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58148" w14:textId="703018E8" w:rsidR="003925F2" w:rsidRDefault="00CC7873">
      <w:r>
        <w:t>A Startling Revelation</w:t>
      </w:r>
    </w:p>
    <w:p w14:paraId="4E93698E" w14:textId="646DF701" w:rsidR="0078523E" w:rsidRDefault="0078523E">
      <w:r>
        <w:t>By Howard “Cork” Hayden</w:t>
      </w:r>
    </w:p>
    <w:p w14:paraId="106305F0" w14:textId="77777777" w:rsidR="00CC7873" w:rsidRDefault="00CC7873"/>
    <w:p w14:paraId="68E4A445" w14:textId="45D31C39" w:rsidR="00CC7873" w:rsidRDefault="00CC7873">
      <w:r w:rsidRPr="00CC7873">
        <w:t xml:space="preserve">Kevin Trenberth [2] is now emphasizing the difference between </w:t>
      </w:r>
      <w:r w:rsidRPr="0078523E">
        <w:rPr>
          <w:b/>
          <w:bCs/>
        </w:rPr>
        <w:t xml:space="preserve">global </w:t>
      </w:r>
      <w:r w:rsidRPr="004D3DA0">
        <w:rPr>
          <w:b/>
          <w:bCs/>
          <w:i/>
          <w:iCs/>
        </w:rPr>
        <w:t>heating</w:t>
      </w:r>
      <w:r w:rsidRPr="0078523E">
        <w:rPr>
          <w:b/>
          <w:bCs/>
        </w:rPr>
        <w:t xml:space="preserve"> </w:t>
      </w:r>
      <w:r w:rsidRPr="00CC7873">
        <w:t xml:space="preserve">(a process in which the earth absorbs more heat than it emits) and </w:t>
      </w:r>
      <w:r w:rsidRPr="0078523E">
        <w:rPr>
          <w:b/>
          <w:bCs/>
        </w:rPr>
        <w:t xml:space="preserve">global </w:t>
      </w:r>
      <w:r w:rsidRPr="004D3DA0">
        <w:rPr>
          <w:b/>
          <w:bCs/>
          <w:i/>
          <w:iCs/>
        </w:rPr>
        <w:t>warming</w:t>
      </w:r>
      <w:r w:rsidRPr="00CC7873">
        <w:t xml:space="preserve"> (an ongoing increase in temperature).  Respectively, they are measured in watts per square meter (W/m2) and degrees per unit time (ºC/decade or ºC/century), both quantities averaged over the spherical shape of the earth. He emphasizes that they are different things and goes further to assert that the important quantity to measure is the former, </w:t>
      </w:r>
      <w:r w:rsidRPr="0078523E">
        <w:rPr>
          <w:b/>
          <w:bCs/>
        </w:rPr>
        <w:t xml:space="preserve">global </w:t>
      </w:r>
      <w:r w:rsidRPr="0078523E">
        <w:rPr>
          <w:b/>
          <w:bCs/>
          <w:i/>
          <w:iCs/>
        </w:rPr>
        <w:t>heating</w:t>
      </w:r>
      <w:r w:rsidRPr="00CC7873">
        <w:t>.</w:t>
      </w:r>
      <w:r w:rsidR="004D3DA0">
        <w:t xml:space="preserve"> [Boldface added]</w:t>
      </w:r>
    </w:p>
    <w:p w14:paraId="09D0CA65" w14:textId="77777777" w:rsidR="00CC7873" w:rsidRDefault="00CC7873"/>
    <w:p w14:paraId="2B3C552C" w14:textId="77777777" w:rsidR="00CC7873" w:rsidRDefault="00CC7873" w:rsidP="00CC7873">
      <w:r>
        <w:t>Before going into details, let us consider a purely hypothetical problem of calculating the temperature rise in a perfectly insulated room that has chairs, tables, a linoleum floor, walls and ceiling made of drywall, a tub containing 100 kg of water that is 10ºC warmer than the air in the room, five glasses that each have 3 ice cubes, and a bunch of other stuff.  Now, presume that you add some quantity of heat to the room (say, by using a 1,000-watt heater for one hour).  How much does the temperature of the room rise eventually?  With enough data, a good computer, and a lot of hard work, you can do the calculation.</w:t>
      </w:r>
    </w:p>
    <w:p w14:paraId="410FADBF" w14:textId="77777777" w:rsidR="00CC7873" w:rsidRDefault="00CC7873" w:rsidP="00CC7873"/>
    <w:p w14:paraId="449C366D" w14:textId="77777777" w:rsidR="00CC7873" w:rsidRDefault="00CC7873" w:rsidP="00CC7873">
      <w:r>
        <w:t>A similar calculation for the Third Rock from the Sun would require reams of data and a supercomputer to process it all.  For example, consider a certain amount of energy added to the top 100 meters of the ocean’s surface.  How much does that raise the temperature of the surface of the ocean—and when?  What if that energy is absorbed in the top 10 meters or only one meter instead?  What if (say) 2 W/m2 average solar flux is absorbed by a puddle that is 10 cm deep?  What if 2 W/m2 is absorbed by sand in the Sahara?  It is a fool’s errand to do the calculations because the uncertainties in the result—both the final temperatures and the timing— are huge.</w:t>
      </w:r>
    </w:p>
    <w:p w14:paraId="5CA2C70D" w14:textId="77777777" w:rsidR="00CC7873" w:rsidRDefault="00CC7873" w:rsidP="00CC7873"/>
    <w:p w14:paraId="37E0CB57" w14:textId="77777777" w:rsidR="00CC7873" w:rsidRDefault="00CC7873" w:rsidP="00CC7873">
      <w:r>
        <w:t>On the other hand, if the average temperature of the earth’s surface goes up a little, our planet will emit an average of 5.47 W/m2 for each 1ºC (5.2 W/m2 per degree if you use an emissivity of 0.95), as you can show from the Stefan-Boltzmann law, using a slide rule. All climate models attempt to determine the temperature rise from presumed net heat absorption but none—repeat NONE—use the Stefan-Boltzmann law to check their results.</w:t>
      </w:r>
    </w:p>
    <w:p w14:paraId="0504EFA9" w14:textId="77777777" w:rsidR="00CC7873" w:rsidRDefault="00CC7873" w:rsidP="00CC7873"/>
    <w:p w14:paraId="45E596FB" w14:textId="77777777" w:rsidR="00CC7873" w:rsidRDefault="00CC7873" w:rsidP="00CC7873">
      <w:r>
        <w:t>Let us begin with a couple of very basic principles that apply to all bodies in the solar system except those with heat sources other than the sun.  At equilibrium, bodies send as much heat to space as they absorb from the sun:</w:t>
      </w:r>
    </w:p>
    <w:p w14:paraId="00DF2C96" w14:textId="77777777" w:rsidR="00CC7873" w:rsidRDefault="00CC7873" w:rsidP="00CC7873"/>
    <w:p w14:paraId="13DDF4E0" w14:textId="77777777" w:rsidR="00CC7873" w:rsidRDefault="00CC7873" w:rsidP="00CC7873">
      <w:r>
        <w:tab/>
        <w:t>Heat radiated to space = Solar heat absorbed</w:t>
      </w:r>
    </w:p>
    <w:p w14:paraId="78458AC7" w14:textId="77777777" w:rsidR="00CC7873" w:rsidRDefault="00CC7873" w:rsidP="00CC7873"/>
    <w:p w14:paraId="4507F91C" w14:textId="77777777" w:rsidR="00CC7873" w:rsidRDefault="00CC7873" w:rsidP="00CC7873">
      <w:r>
        <w:t>The heating to which Trenberth refers is the dis-equilibrium case in which the heat absorbed from the sun exceeds the heat radiated to space.  For all such bodies, at equilibrium or not,</w:t>
      </w:r>
    </w:p>
    <w:p w14:paraId="5DEC88CD" w14:textId="77777777" w:rsidR="00CC7873" w:rsidRDefault="00CC7873" w:rsidP="00CC7873">
      <w:r>
        <w:tab/>
        <w:t>Solar heat absorbed = sunlight at orbit – reflected sunlight</w:t>
      </w:r>
    </w:p>
    <w:p w14:paraId="107C4C2E" w14:textId="77777777" w:rsidR="00CC7873" w:rsidRDefault="00CC7873" w:rsidP="00CC7873"/>
    <w:p w14:paraId="2740CD12" w14:textId="56491450" w:rsidR="00CC7873" w:rsidRDefault="00CC7873" w:rsidP="00CC7873">
      <w:r>
        <w:t>This equation is represented in Figure 1 at the top left as 240 = 340 –100, all in watts per square meter.</w:t>
      </w:r>
    </w:p>
    <w:p w14:paraId="425F13A7" w14:textId="77777777" w:rsidR="00CC7873" w:rsidRDefault="00CC7873" w:rsidP="00CC7873"/>
    <w:p w14:paraId="59AE20A9" w14:textId="4B71EBAD" w:rsidR="00CC7873" w:rsidRDefault="00CC7873" w:rsidP="00CC7873">
      <w:pPr>
        <w:pStyle w:val="Fig"/>
      </w:pPr>
      <w:r>
        <w:rPr>
          <w:noProof/>
        </w:rPr>
        <w:lastRenderedPageBreak/>
        <w:drawing>
          <wp:inline distT="0" distB="0" distL="0" distR="0" wp14:anchorId="1ACD8683" wp14:editId="24E47911">
            <wp:extent cx="4067175" cy="2901425"/>
            <wp:effectExtent l="0" t="0" r="0" b="0"/>
            <wp:docPr id="999457989" name="Picture 1" descr="A diagram of weather forecas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weather forecasting&#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67359" cy="2901557"/>
                    </a:xfrm>
                    <a:prstGeom prst="rect">
                      <a:avLst/>
                    </a:prstGeom>
                    <a:noFill/>
                    <a:ln>
                      <a:noFill/>
                    </a:ln>
                  </pic:spPr>
                </pic:pic>
              </a:graphicData>
            </a:graphic>
          </wp:inline>
        </w:drawing>
      </w:r>
    </w:p>
    <w:p w14:paraId="14285CDF" w14:textId="0827E1C5" w:rsidR="00CC7873" w:rsidRDefault="00CC7873" w:rsidP="00CC7873">
      <w:r>
        <w:t xml:space="preserve">Figure </w:t>
      </w:r>
      <w:bookmarkStart w:id="0" w:name="figAllSkyAR6"/>
      <w:r>
        <w:fldChar w:fldCharType="begin"/>
      </w:r>
      <w:r>
        <w:instrText xml:space="preserve"> SEQ figno \* MERGEFORMAT </w:instrText>
      </w:r>
      <w:r>
        <w:fldChar w:fldCharType="separate"/>
      </w:r>
      <w:r>
        <w:rPr>
          <w:noProof/>
        </w:rPr>
        <w:t>1</w:t>
      </w:r>
      <w:r>
        <w:fldChar w:fldCharType="end"/>
      </w:r>
      <w:bookmarkEnd w:id="0"/>
      <w:r>
        <w:t xml:space="preserve">:  IPCC’s heat-balance drawing (Fig. 7.2) from its </w:t>
      </w:r>
      <w:r>
        <w:rPr>
          <w:i/>
          <w:iCs/>
        </w:rPr>
        <w:t>Sixth Assessment Report</w:t>
      </w:r>
      <w:r>
        <w:t>.</w:t>
      </w:r>
    </w:p>
    <w:p w14:paraId="683DC3D4" w14:textId="77777777" w:rsidR="00CC7873" w:rsidRDefault="00CC7873" w:rsidP="00CC7873"/>
    <w:p w14:paraId="7F6CF0C5" w14:textId="02F6C1B7" w:rsidR="00CC7873" w:rsidRPr="00832F1E"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 xml:space="preserve">Both the intensity of sunlight at orbit and the albedo of the planet </w:t>
      </w:r>
      <w:proofErr w:type="gramStart"/>
      <w:r w:rsidRPr="00832F1E">
        <w:rPr>
          <w:rFonts w:ascii="Times New Roman" w:hAnsi="Times New Roman" w:cs="Times New Roman"/>
          <w:sz w:val="24"/>
          <w:szCs w:val="24"/>
        </w:rPr>
        <w:t>affect</w:t>
      </w:r>
      <w:proofErr w:type="gramEnd"/>
      <w:r w:rsidRPr="00832F1E">
        <w:rPr>
          <w:rFonts w:ascii="Times New Roman" w:hAnsi="Times New Roman" w:cs="Times New Roman"/>
          <w:sz w:val="24"/>
          <w:szCs w:val="24"/>
        </w:rPr>
        <w:t xml:space="preserve"> the absorbed sunlight. To determine whether there is any heating of the earth, we need to measure—with considerable accuracy—How much sunlight there is at our orbit, how much sunlight is reflected, and how much heat the earth radiates to space.  The measured numbers (See Fig. </w:t>
      </w:r>
      <w:r w:rsidRPr="00832F1E">
        <w:rPr>
          <w:rFonts w:ascii="Times New Roman" w:hAnsi="Times New Roman" w:cs="Times New Roman"/>
          <w:sz w:val="24"/>
          <w:szCs w:val="24"/>
        </w:rPr>
        <w:fldChar w:fldCharType="begin"/>
      </w:r>
      <w:r w:rsidRPr="00832F1E">
        <w:rPr>
          <w:rFonts w:ascii="Times New Roman" w:hAnsi="Times New Roman" w:cs="Times New Roman"/>
          <w:sz w:val="24"/>
          <w:szCs w:val="24"/>
        </w:rPr>
        <w:instrText xml:space="preserve"> REF figAllSkyAR6 \h </w:instrText>
      </w:r>
      <w:r w:rsidR="00832F1E" w:rsidRPr="00832F1E">
        <w:rPr>
          <w:rFonts w:ascii="Times New Roman" w:hAnsi="Times New Roman" w:cs="Times New Roman"/>
          <w:sz w:val="24"/>
          <w:szCs w:val="24"/>
        </w:rPr>
        <w:instrText xml:space="preserve"> \* MERGEFORMAT </w:instrText>
      </w:r>
      <w:r w:rsidRPr="00832F1E">
        <w:rPr>
          <w:rFonts w:ascii="Times New Roman" w:hAnsi="Times New Roman" w:cs="Times New Roman"/>
          <w:sz w:val="24"/>
          <w:szCs w:val="24"/>
        </w:rPr>
      </w:r>
      <w:r w:rsidRPr="00832F1E">
        <w:rPr>
          <w:rFonts w:ascii="Times New Roman" w:hAnsi="Times New Roman" w:cs="Times New Roman"/>
          <w:sz w:val="24"/>
          <w:szCs w:val="24"/>
        </w:rPr>
        <w:fldChar w:fldCharType="separate"/>
      </w:r>
      <w:r w:rsidRPr="00832F1E">
        <w:rPr>
          <w:rFonts w:ascii="Times New Roman" w:hAnsi="Times New Roman" w:cs="Times New Roman"/>
          <w:noProof/>
          <w:sz w:val="24"/>
          <w:szCs w:val="24"/>
        </w:rPr>
        <w:t>1</w:t>
      </w:r>
      <w:r w:rsidRPr="00832F1E">
        <w:rPr>
          <w:rFonts w:ascii="Times New Roman" w:hAnsi="Times New Roman" w:cs="Times New Roman"/>
          <w:sz w:val="24"/>
          <w:szCs w:val="24"/>
        </w:rPr>
        <w:fldChar w:fldCharType="end"/>
      </w:r>
      <w:r w:rsidRPr="00832F1E">
        <w:rPr>
          <w:rFonts w:ascii="Times New Roman" w:hAnsi="Times New Roman" w:cs="Times New Roman"/>
          <w:sz w:val="24"/>
          <w:szCs w:val="24"/>
        </w:rPr>
        <w:t xml:space="preserve">) reported in IPCC’s </w:t>
      </w:r>
      <w:r w:rsidRPr="00832F1E">
        <w:rPr>
          <w:rFonts w:ascii="Times New Roman" w:hAnsi="Times New Roman" w:cs="Times New Roman"/>
          <w:i/>
          <w:iCs/>
          <w:sz w:val="24"/>
          <w:szCs w:val="24"/>
        </w:rPr>
        <w:t xml:space="preserve">Sixth Assessment Report </w:t>
      </w:r>
      <w:r w:rsidRPr="00832F1E">
        <w:rPr>
          <w:rFonts w:ascii="Times New Roman" w:hAnsi="Times New Roman" w:cs="Times New Roman"/>
          <w:sz w:val="24"/>
          <w:szCs w:val="24"/>
        </w:rPr>
        <w:t xml:space="preserve">(2021) are </w:t>
      </w:r>
      <w:r w:rsidRPr="00832F1E">
        <w:rPr>
          <w:rFonts w:ascii="Times New Roman" w:hAnsi="Times New Roman" w:cs="Times New Roman"/>
          <w:i/>
          <w:iCs/>
          <w:sz w:val="24"/>
          <w:szCs w:val="24"/>
        </w:rPr>
        <w:t>close to</w:t>
      </w:r>
      <w:r w:rsidRPr="00832F1E">
        <w:rPr>
          <w:rFonts w:ascii="Times New Roman" w:hAnsi="Times New Roman" w:cs="Times New Roman"/>
          <w:sz w:val="24"/>
          <w:szCs w:val="24"/>
        </w:rPr>
        <w:t xml:space="preserve"> 340 (340, 341)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100 (97, 100)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and 239 (237, 242)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with the range of measured values shown in parentheses.  For the heating, you could get anywhere from +7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(341 – 97 –237) to –2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(340 – 100 – 242).  IPCC’s imbalance is given as +0.7 (0.5, 0.9)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w:t>
      </w:r>
      <w:r w:rsidRPr="00832F1E">
        <w:rPr>
          <w:rFonts w:ascii="Times New Roman" w:hAnsi="Times New Roman" w:cs="Times New Roman"/>
          <w:b/>
          <w:bCs/>
          <w:sz w:val="24"/>
          <w:szCs w:val="24"/>
        </w:rPr>
        <w:t>Somehow, a 9 W/m</w:t>
      </w:r>
      <w:r w:rsidRPr="00832F1E">
        <w:rPr>
          <w:rFonts w:ascii="Times New Roman" w:hAnsi="Times New Roman" w:cs="Times New Roman"/>
          <w:b/>
          <w:bCs/>
          <w:sz w:val="24"/>
          <w:szCs w:val="24"/>
          <w:vertAlign w:val="superscript"/>
        </w:rPr>
        <w:t>2</w:t>
      </w:r>
      <w:r w:rsidRPr="00832F1E">
        <w:rPr>
          <w:rFonts w:ascii="Times New Roman" w:hAnsi="Times New Roman" w:cs="Times New Roman"/>
          <w:b/>
          <w:bCs/>
          <w:sz w:val="24"/>
          <w:szCs w:val="24"/>
        </w:rPr>
        <w:t xml:space="preserve"> uncertainty in the energy imbalance got whittled down to a 0.4 W/m</w:t>
      </w:r>
      <w:r w:rsidRPr="00832F1E">
        <w:rPr>
          <w:rFonts w:ascii="Times New Roman" w:hAnsi="Times New Roman" w:cs="Times New Roman"/>
          <w:b/>
          <w:bCs/>
          <w:sz w:val="24"/>
          <w:szCs w:val="24"/>
          <w:vertAlign w:val="superscript"/>
        </w:rPr>
        <w:t>2</w:t>
      </w:r>
      <w:r w:rsidRPr="00832F1E">
        <w:rPr>
          <w:rFonts w:ascii="Times New Roman" w:hAnsi="Times New Roman" w:cs="Times New Roman"/>
          <w:b/>
          <w:bCs/>
          <w:sz w:val="24"/>
          <w:szCs w:val="24"/>
        </w:rPr>
        <w:t xml:space="preserve"> uncertainty.</w:t>
      </w:r>
      <w:r w:rsidR="00832F1E">
        <w:rPr>
          <w:rFonts w:ascii="Times New Roman" w:hAnsi="Times New Roman" w:cs="Times New Roman"/>
          <w:sz w:val="24"/>
          <w:szCs w:val="24"/>
        </w:rPr>
        <w:t xml:space="preserve"> [Boldface added]</w:t>
      </w:r>
    </w:p>
    <w:p w14:paraId="71D2B553" w14:textId="77777777" w:rsidR="00832F1E" w:rsidRPr="00832F1E" w:rsidRDefault="00832F1E" w:rsidP="00832F1E">
      <w:pPr>
        <w:pStyle w:val="normpara"/>
      </w:pPr>
    </w:p>
    <w:p w14:paraId="115DB134" w14:textId="77777777" w:rsidR="00CC7873" w:rsidRDefault="00CC7873" w:rsidP="00CC7873">
      <w:pPr>
        <w:pStyle w:val="normpara"/>
        <w:rPr>
          <w:rFonts w:ascii="Times New Roman" w:hAnsi="Times New Roman"/>
          <w:sz w:val="24"/>
          <w:szCs w:val="24"/>
        </w:rPr>
      </w:pPr>
      <w:r w:rsidRPr="00832F1E">
        <w:rPr>
          <w:rFonts w:ascii="Times New Roman" w:hAnsi="Times New Roman"/>
          <w:sz w:val="24"/>
          <w:szCs w:val="24"/>
        </w:rPr>
        <w:t>Such is the difficulty of “measuring” small quantities by subtracting one large quantity from another.  The uncertainties in the large quantities are often greater than the small difference you’re trying to measure.  Whenever possible, you should measure the difference directly, but in this case it is impossible.</w:t>
      </w:r>
    </w:p>
    <w:p w14:paraId="6CD5B1F6" w14:textId="77777777" w:rsidR="00832F1E" w:rsidRPr="00832F1E" w:rsidRDefault="00832F1E" w:rsidP="00CC7873">
      <w:pPr>
        <w:pStyle w:val="normpara"/>
        <w:rPr>
          <w:rFonts w:ascii="Times New Roman" w:hAnsi="Times New Roman"/>
          <w:sz w:val="24"/>
          <w:szCs w:val="24"/>
        </w:rPr>
      </w:pPr>
    </w:p>
    <w:p w14:paraId="5263C047" w14:textId="46969DF3" w:rsidR="00CC7873" w:rsidRDefault="00CC7873" w:rsidP="00CC7873">
      <w:pPr>
        <w:pStyle w:val="normpara"/>
        <w:rPr>
          <w:rFonts w:ascii="Times New Roman" w:hAnsi="Times New Roman"/>
          <w:sz w:val="24"/>
          <w:szCs w:val="24"/>
        </w:rPr>
      </w:pPr>
      <w:r w:rsidRPr="00832F1E">
        <w:rPr>
          <w:rFonts w:ascii="Times New Roman" w:hAnsi="Times New Roman"/>
          <w:sz w:val="24"/>
          <w:szCs w:val="24"/>
        </w:rPr>
        <w:t xml:space="preserve">NASA’s Gavin Schmidt has published a heat-balance diagram (Fig. </w:t>
      </w:r>
      <w:r w:rsidRPr="00832F1E">
        <w:rPr>
          <w:rFonts w:ascii="Times New Roman" w:hAnsi="Times New Roman"/>
          <w:sz w:val="24"/>
          <w:szCs w:val="24"/>
        </w:rPr>
        <w:fldChar w:fldCharType="begin"/>
      </w:r>
      <w:r w:rsidRPr="00832F1E">
        <w:rPr>
          <w:rFonts w:ascii="Times New Roman" w:hAnsi="Times New Roman"/>
          <w:sz w:val="24"/>
          <w:szCs w:val="24"/>
        </w:rPr>
        <w:instrText xml:space="preserve"> REF figGavinSchmidtGreatPrecision \h </w:instrText>
      </w:r>
      <w:r w:rsidR="00832F1E" w:rsidRPr="00832F1E">
        <w:rPr>
          <w:rFonts w:ascii="Times New Roman" w:hAnsi="Times New Roman"/>
          <w:sz w:val="24"/>
          <w:szCs w:val="24"/>
        </w:rPr>
        <w:instrText xml:space="preserve"> \* MERGEFORMAT </w:instrText>
      </w:r>
      <w:r w:rsidRPr="00832F1E">
        <w:rPr>
          <w:rFonts w:ascii="Times New Roman" w:hAnsi="Times New Roman"/>
          <w:sz w:val="24"/>
          <w:szCs w:val="24"/>
        </w:rPr>
      </w:r>
      <w:r w:rsidRPr="00832F1E">
        <w:rPr>
          <w:rFonts w:ascii="Times New Roman" w:hAnsi="Times New Roman"/>
          <w:sz w:val="24"/>
          <w:szCs w:val="24"/>
        </w:rPr>
        <w:fldChar w:fldCharType="separate"/>
      </w:r>
      <w:r w:rsidRPr="00832F1E">
        <w:rPr>
          <w:rFonts w:ascii="Times New Roman" w:hAnsi="Times New Roman"/>
          <w:noProof/>
          <w:sz w:val="24"/>
          <w:szCs w:val="24"/>
        </w:rPr>
        <w:t>2</w:t>
      </w:r>
      <w:r w:rsidRPr="00832F1E">
        <w:rPr>
          <w:rFonts w:ascii="Times New Roman" w:hAnsi="Times New Roman"/>
          <w:sz w:val="24"/>
          <w:szCs w:val="24"/>
        </w:rPr>
        <w:fldChar w:fldCharType="end"/>
      </w:r>
      <w:r w:rsidRPr="00832F1E">
        <w:rPr>
          <w:rFonts w:ascii="Times New Roman" w:hAnsi="Times New Roman"/>
          <w:sz w:val="24"/>
          <w:szCs w:val="24"/>
        </w:rPr>
        <w:t>) showing 10-year averages of measured quantities supposedly to a stunning accuracy of about one part in 4,000 (a minuscule 0.025%) in all measurements, in which the net absorbed heat is 0.6 W/m</w:t>
      </w:r>
      <w:r w:rsidRPr="00832F1E">
        <w:rPr>
          <w:rFonts w:ascii="Times New Roman" w:hAnsi="Times New Roman"/>
          <w:sz w:val="24"/>
          <w:szCs w:val="24"/>
          <w:vertAlign w:val="superscript"/>
        </w:rPr>
        <w:t>2</w:t>
      </w:r>
      <w:r w:rsidRPr="00832F1E">
        <w:rPr>
          <w:rFonts w:ascii="Times New Roman" w:hAnsi="Times New Roman"/>
          <w:sz w:val="24"/>
          <w:szCs w:val="24"/>
        </w:rPr>
        <w:t>.</w:t>
      </w:r>
    </w:p>
    <w:p w14:paraId="459664FF" w14:textId="77777777" w:rsidR="00832F1E" w:rsidRPr="00832F1E" w:rsidRDefault="00832F1E" w:rsidP="00CC7873">
      <w:pPr>
        <w:pStyle w:val="normpara"/>
        <w:rPr>
          <w:rFonts w:ascii="Times New Roman" w:hAnsi="Times New Roman"/>
          <w:sz w:val="24"/>
          <w:szCs w:val="24"/>
        </w:rPr>
      </w:pPr>
    </w:p>
    <w:p w14:paraId="57D439F6" w14:textId="1B364CAB" w:rsidR="00CC7873" w:rsidRDefault="00CC7873" w:rsidP="00CC7873">
      <w:pPr>
        <w:pStyle w:val="normpara"/>
        <w:rPr>
          <w:rFonts w:ascii="Times New Roman" w:hAnsi="Times New Roman"/>
          <w:sz w:val="24"/>
          <w:szCs w:val="24"/>
        </w:rPr>
      </w:pPr>
      <w:r w:rsidRPr="00832F1E">
        <w:rPr>
          <w:rFonts w:ascii="Times New Roman" w:hAnsi="Times New Roman"/>
          <w:sz w:val="24"/>
          <w:szCs w:val="24"/>
        </w:rPr>
        <w:t>Schmidt correctly recognizes that the greenhouse effect amounts to the difference between the surface radiation and the radiation to space [</w:t>
      </w:r>
      <w:r w:rsidRPr="00832F1E">
        <w:rPr>
          <w:rFonts w:ascii="Times New Roman" w:hAnsi="Times New Roman"/>
          <w:sz w:val="24"/>
          <w:szCs w:val="24"/>
        </w:rPr>
        <w:fldChar w:fldCharType="begin"/>
      </w:r>
      <w:r w:rsidRPr="00832F1E">
        <w:rPr>
          <w:rFonts w:ascii="Times New Roman" w:hAnsi="Times New Roman"/>
          <w:sz w:val="24"/>
          <w:szCs w:val="24"/>
        </w:rPr>
        <w:instrText xml:space="preserve"> REF refGavinSchmidt2022 \h </w:instrText>
      </w:r>
      <w:r w:rsidR="00832F1E" w:rsidRPr="00832F1E">
        <w:rPr>
          <w:rFonts w:ascii="Times New Roman" w:hAnsi="Times New Roman"/>
          <w:sz w:val="24"/>
          <w:szCs w:val="24"/>
        </w:rPr>
        <w:instrText xml:space="preserve"> \* MERGEFORMAT </w:instrText>
      </w:r>
      <w:r w:rsidRPr="00832F1E">
        <w:rPr>
          <w:rFonts w:ascii="Times New Roman" w:hAnsi="Times New Roman"/>
          <w:sz w:val="24"/>
          <w:szCs w:val="24"/>
        </w:rPr>
      </w:r>
      <w:r w:rsidRPr="00832F1E">
        <w:rPr>
          <w:rFonts w:ascii="Times New Roman" w:hAnsi="Times New Roman"/>
          <w:sz w:val="24"/>
          <w:szCs w:val="24"/>
        </w:rPr>
        <w:fldChar w:fldCharType="separate"/>
      </w:r>
      <w:r w:rsidRPr="00832F1E">
        <w:rPr>
          <w:rFonts w:ascii="Times New Roman" w:hAnsi="Times New Roman"/>
          <w:noProof/>
          <w:sz w:val="24"/>
          <w:szCs w:val="24"/>
        </w:rPr>
        <w:t>3</w:t>
      </w:r>
      <w:r w:rsidRPr="00832F1E">
        <w:rPr>
          <w:rFonts w:ascii="Times New Roman" w:hAnsi="Times New Roman"/>
          <w:sz w:val="24"/>
          <w:szCs w:val="24"/>
        </w:rPr>
        <w:fldChar w:fldCharType="end"/>
      </w:r>
      <w:r w:rsidRPr="00832F1E">
        <w:rPr>
          <w:rFonts w:ascii="Times New Roman" w:hAnsi="Times New Roman"/>
          <w:sz w:val="24"/>
          <w:szCs w:val="24"/>
        </w:rPr>
        <w:t>]:</w:t>
      </w:r>
    </w:p>
    <w:p w14:paraId="25ABE104" w14:textId="77777777" w:rsidR="00832F1E" w:rsidRPr="00832F1E" w:rsidRDefault="00832F1E" w:rsidP="00CC7873">
      <w:pPr>
        <w:pStyle w:val="normpara"/>
        <w:rPr>
          <w:rFonts w:ascii="Times New Roman" w:hAnsi="Times New Roman"/>
          <w:sz w:val="24"/>
          <w:szCs w:val="24"/>
        </w:rPr>
      </w:pPr>
    </w:p>
    <w:p w14:paraId="03C067DD" w14:textId="06665E97" w:rsidR="00CC7873" w:rsidRPr="00832F1E" w:rsidRDefault="00832F1E" w:rsidP="00CC7873">
      <w:pPr>
        <w:pStyle w:val="LongQuoteNoCitation"/>
        <w:rPr>
          <w:rFonts w:ascii="Times New Roman" w:hAnsi="Times New Roman"/>
          <w:sz w:val="24"/>
          <w:szCs w:val="24"/>
        </w:rPr>
      </w:pPr>
      <w:r w:rsidRPr="00832F1E">
        <w:rPr>
          <w:rFonts w:ascii="Times New Roman" w:hAnsi="Times New Roman"/>
          <w:sz w:val="24"/>
          <w:szCs w:val="24"/>
        </w:rPr>
        <w:t>Thus,</w:t>
      </w:r>
      <w:r w:rsidR="00CC7873" w:rsidRPr="00832F1E">
        <w:rPr>
          <w:rFonts w:ascii="Times New Roman" w:hAnsi="Times New Roman"/>
          <w:sz w:val="24"/>
          <w:szCs w:val="24"/>
        </w:rPr>
        <w:t xml:space="preserve"> there must be a large amount of IR absorbed by the atmosphere (around 158 W/m</w:t>
      </w:r>
      <w:r w:rsidR="00CC7873" w:rsidRPr="00832F1E">
        <w:rPr>
          <w:rFonts w:ascii="Times New Roman" w:hAnsi="Times New Roman"/>
          <w:sz w:val="24"/>
          <w:szCs w:val="24"/>
          <w:vertAlign w:val="superscript"/>
        </w:rPr>
        <w:t>2</w:t>
      </w:r>
      <w:r w:rsidR="00CC7873" w:rsidRPr="00832F1E">
        <w:rPr>
          <w:rFonts w:ascii="Times New Roman" w:hAnsi="Times New Roman"/>
          <w:sz w:val="24"/>
          <w:szCs w:val="24"/>
        </w:rPr>
        <w:t>)- a number that would be zero in the absence of any greenhouse substances.</w:t>
      </w:r>
    </w:p>
    <w:p w14:paraId="0AB9084D" w14:textId="075D466E" w:rsidR="00CC7873" w:rsidRPr="00832F1E" w:rsidRDefault="00CC7873" w:rsidP="00CC7873"/>
    <w:p w14:paraId="290D95DC" w14:textId="5A713688" w:rsidR="00CC7873" w:rsidRPr="00832F1E" w:rsidRDefault="00CC7873" w:rsidP="00CC7873">
      <w:pPr>
        <w:pStyle w:val="Fig"/>
        <w:rPr>
          <w:rFonts w:ascii="Times New Roman" w:hAnsi="Times New Roman"/>
          <w:sz w:val="24"/>
          <w:szCs w:val="24"/>
        </w:rPr>
      </w:pPr>
      <w:r w:rsidRPr="00832F1E">
        <w:rPr>
          <w:rFonts w:ascii="Times New Roman" w:hAnsi="Times New Roman"/>
          <w:noProof/>
          <w:sz w:val="24"/>
          <w:szCs w:val="24"/>
        </w:rPr>
        <w:lastRenderedPageBreak/>
        <w:drawing>
          <wp:inline distT="0" distB="0" distL="0" distR="0" wp14:anchorId="6440E7E8" wp14:editId="0C56D770">
            <wp:extent cx="4139499" cy="3095625"/>
            <wp:effectExtent l="0" t="0" r="0" b="0"/>
            <wp:docPr id="1340737374" name="Picture 2" descr="A diagram of the ear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the earth&#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9499" cy="3095625"/>
                    </a:xfrm>
                    <a:prstGeom prst="rect">
                      <a:avLst/>
                    </a:prstGeom>
                    <a:noFill/>
                    <a:ln>
                      <a:noFill/>
                    </a:ln>
                  </pic:spPr>
                </pic:pic>
              </a:graphicData>
            </a:graphic>
          </wp:inline>
        </w:drawing>
      </w:r>
    </w:p>
    <w:p w14:paraId="29DD94E0" w14:textId="0D280A5A" w:rsidR="00CC7873" w:rsidRPr="00832F1E" w:rsidRDefault="00CC7873" w:rsidP="00CC7873">
      <w:r w:rsidRPr="00832F1E">
        <w:t xml:space="preserve">Figure </w:t>
      </w:r>
      <w:bookmarkStart w:id="1" w:name="figGavinSchmidtGreatPrecision"/>
      <w:r w:rsidRPr="00832F1E">
        <w:fldChar w:fldCharType="begin"/>
      </w:r>
      <w:r w:rsidRPr="00832F1E">
        <w:instrText xml:space="preserve"> SEQ figno \* MERGEFORMAT </w:instrText>
      </w:r>
      <w:r w:rsidRPr="00832F1E">
        <w:fldChar w:fldCharType="separate"/>
      </w:r>
      <w:r w:rsidRPr="00832F1E">
        <w:rPr>
          <w:noProof/>
        </w:rPr>
        <w:t>2</w:t>
      </w:r>
      <w:r w:rsidRPr="00832F1E">
        <w:fldChar w:fldCharType="end"/>
      </w:r>
      <w:bookmarkEnd w:id="1"/>
      <w:r w:rsidRPr="00832F1E">
        <w:t>: Heat-balance diagram, with values averaged over 10 years from Gavin Schmidt [</w:t>
      </w:r>
      <w:r w:rsidRPr="00832F1E">
        <w:fldChar w:fldCharType="begin"/>
      </w:r>
      <w:r w:rsidRPr="00832F1E">
        <w:instrText xml:space="preserve"> REF refGavinSchmidt2022 \h </w:instrText>
      </w:r>
      <w:r w:rsidR="00832F1E" w:rsidRPr="00832F1E">
        <w:instrText xml:space="preserve"> \* MERGEFORMAT </w:instrText>
      </w:r>
      <w:r w:rsidRPr="00832F1E">
        <w:fldChar w:fldCharType="separate"/>
      </w:r>
      <w:r w:rsidRPr="00832F1E">
        <w:rPr>
          <w:noProof/>
        </w:rPr>
        <w:t>3</w:t>
      </w:r>
      <w:r w:rsidRPr="00832F1E">
        <w:fldChar w:fldCharType="end"/>
      </w:r>
      <w:r w:rsidRPr="00832F1E">
        <w:t xml:space="preserve">] </w:t>
      </w:r>
    </w:p>
    <w:p w14:paraId="45BAA26C" w14:textId="77777777" w:rsidR="00CC7873" w:rsidRPr="00832F1E" w:rsidRDefault="00CC7873" w:rsidP="00CC7873"/>
    <w:p w14:paraId="04B6606F" w14:textId="5421C415" w:rsidR="00CC7873" w:rsidRPr="00832F1E"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Schmidt discusses greenhouse gases and concludes [</w:t>
      </w:r>
      <w:r w:rsidRPr="00832F1E">
        <w:rPr>
          <w:rFonts w:ascii="Times New Roman" w:hAnsi="Times New Roman" w:cs="Times New Roman"/>
          <w:sz w:val="24"/>
          <w:szCs w:val="24"/>
        </w:rPr>
        <w:fldChar w:fldCharType="begin"/>
      </w:r>
      <w:r w:rsidRPr="00832F1E">
        <w:rPr>
          <w:rFonts w:ascii="Times New Roman" w:hAnsi="Times New Roman" w:cs="Times New Roman"/>
          <w:sz w:val="24"/>
          <w:szCs w:val="24"/>
        </w:rPr>
        <w:instrText xml:space="preserve"> REF refGavinSchmidt2022 \h </w:instrText>
      </w:r>
      <w:r w:rsidR="00832F1E" w:rsidRPr="00832F1E">
        <w:rPr>
          <w:rFonts w:ascii="Times New Roman" w:hAnsi="Times New Roman" w:cs="Times New Roman"/>
          <w:sz w:val="24"/>
          <w:szCs w:val="24"/>
        </w:rPr>
        <w:instrText xml:space="preserve"> \* MERGEFORMAT </w:instrText>
      </w:r>
      <w:r w:rsidRPr="00832F1E">
        <w:rPr>
          <w:rFonts w:ascii="Times New Roman" w:hAnsi="Times New Roman" w:cs="Times New Roman"/>
          <w:sz w:val="24"/>
          <w:szCs w:val="24"/>
        </w:rPr>
      </w:r>
      <w:r w:rsidRPr="00832F1E">
        <w:rPr>
          <w:rFonts w:ascii="Times New Roman" w:hAnsi="Times New Roman" w:cs="Times New Roman"/>
          <w:sz w:val="24"/>
          <w:szCs w:val="24"/>
        </w:rPr>
        <w:fldChar w:fldCharType="separate"/>
      </w:r>
      <w:r w:rsidRPr="00832F1E">
        <w:rPr>
          <w:rFonts w:ascii="Times New Roman" w:hAnsi="Times New Roman" w:cs="Times New Roman"/>
          <w:noProof/>
          <w:sz w:val="24"/>
          <w:szCs w:val="24"/>
        </w:rPr>
        <w:t>3</w:t>
      </w:r>
      <w:r w:rsidRPr="00832F1E">
        <w:rPr>
          <w:rFonts w:ascii="Times New Roman" w:hAnsi="Times New Roman" w:cs="Times New Roman"/>
          <w:sz w:val="24"/>
          <w:szCs w:val="24"/>
        </w:rPr>
        <w:fldChar w:fldCharType="end"/>
      </w:r>
      <w:r w:rsidRPr="00832F1E">
        <w:rPr>
          <w:rFonts w:ascii="Times New Roman" w:hAnsi="Times New Roman" w:cs="Times New Roman"/>
          <w:sz w:val="24"/>
          <w:szCs w:val="24"/>
        </w:rPr>
        <w:t>]:</w:t>
      </w:r>
    </w:p>
    <w:p w14:paraId="48E73B1C" w14:textId="62458F56" w:rsidR="00CC7873" w:rsidRPr="00832F1E" w:rsidRDefault="00832F1E" w:rsidP="009C685A">
      <w:pPr>
        <w:pStyle w:val="LongQuoteNoCitation"/>
        <w:jc w:val="left"/>
        <w:rPr>
          <w:rFonts w:ascii="Times New Roman" w:hAnsi="Times New Roman"/>
          <w:sz w:val="24"/>
          <w:szCs w:val="24"/>
        </w:rPr>
      </w:pPr>
      <w:r w:rsidRPr="00832F1E">
        <w:rPr>
          <w:rFonts w:ascii="Times New Roman" w:hAnsi="Times New Roman"/>
          <w:sz w:val="24"/>
          <w:szCs w:val="24"/>
        </w:rPr>
        <w:t>Thus,</w:t>
      </w:r>
      <w:r w:rsidR="00CC7873" w:rsidRPr="00832F1E">
        <w:rPr>
          <w:rFonts w:ascii="Times New Roman" w:hAnsi="Times New Roman"/>
          <w:sz w:val="24"/>
          <w:szCs w:val="24"/>
        </w:rPr>
        <w:t xml:space="preserve"> the RF [radiative forcing] for a doubling of CO</w:t>
      </w:r>
      <w:r w:rsidR="00CC7873" w:rsidRPr="00832F1E">
        <w:rPr>
          <w:rFonts w:ascii="Times New Roman" w:hAnsi="Times New Roman"/>
          <w:sz w:val="24"/>
          <w:szCs w:val="24"/>
          <w:vertAlign w:val="subscript"/>
        </w:rPr>
        <w:t>2</w:t>
      </w:r>
      <w:r w:rsidR="00CC7873" w:rsidRPr="00832F1E">
        <w:rPr>
          <w:rFonts w:ascii="Times New Roman" w:hAnsi="Times New Roman"/>
          <w:sz w:val="24"/>
          <w:szCs w:val="24"/>
        </w:rPr>
        <w:t xml:space="preserve"> is likely 3.9±0</w:t>
      </w:r>
      <w:r w:rsidR="00CC7873" w:rsidRPr="00832F1E">
        <w:rPr>
          <w:rFonts w:ascii="Times New Roman" w:hAnsi="Times New Roman"/>
          <w:color w:val="5E5E5E"/>
          <w:sz w:val="24"/>
          <w:szCs w:val="24"/>
        </w:rPr>
        <w:t>.</w:t>
      </w:r>
      <w:r w:rsidR="00CC7873" w:rsidRPr="00832F1E">
        <w:rPr>
          <w:rFonts w:ascii="Times New Roman" w:hAnsi="Times New Roman"/>
          <w:sz w:val="24"/>
          <w:szCs w:val="24"/>
        </w:rPr>
        <w:t>5 W/m</w:t>
      </w:r>
      <w:r w:rsidR="009C685A">
        <w:rPr>
          <w:rFonts w:ascii="Times New Roman" w:hAnsi="Times New Roman"/>
          <w:sz w:val="24"/>
          <w:szCs w:val="24"/>
          <w:vertAlign w:val="superscript"/>
        </w:rPr>
        <w:t>…</w:t>
      </w:r>
      <w:r w:rsidR="00CC7873" w:rsidRPr="00832F1E">
        <w:rPr>
          <w:rFonts w:ascii="Times New Roman" w:hAnsi="Times New Roman"/>
          <w:sz w:val="24"/>
          <w:szCs w:val="24"/>
        </w:rPr>
        <w:t xml:space="preserve"> Converting the estimate for doubled CO</w:t>
      </w:r>
      <w:r w:rsidR="00CC7873" w:rsidRPr="00832F1E">
        <w:rPr>
          <w:rFonts w:ascii="Times New Roman" w:hAnsi="Times New Roman"/>
          <w:sz w:val="24"/>
          <w:szCs w:val="24"/>
          <w:vertAlign w:val="subscript"/>
        </w:rPr>
        <w:t>2</w:t>
      </w:r>
      <w:r w:rsidR="00CC7873" w:rsidRPr="00832F1E">
        <w:rPr>
          <w:rFonts w:ascii="Times New Roman" w:hAnsi="Times New Roman"/>
          <w:sz w:val="24"/>
          <w:szCs w:val="24"/>
        </w:rPr>
        <w:t xml:space="preserve"> to a more useful factor gives ~0.75°C/(W/m</w:t>
      </w:r>
      <w:r w:rsidR="00CC7873" w:rsidRPr="00832F1E">
        <w:rPr>
          <w:rFonts w:ascii="Times New Roman" w:hAnsi="Times New Roman"/>
          <w:sz w:val="24"/>
          <w:szCs w:val="24"/>
          <w:vertAlign w:val="superscript"/>
        </w:rPr>
        <w:t>2</w:t>
      </w:r>
      <w:r w:rsidR="00CC7873" w:rsidRPr="00832F1E">
        <w:rPr>
          <w:rFonts w:ascii="Times New Roman" w:hAnsi="Times New Roman"/>
          <w:sz w:val="24"/>
          <w:szCs w:val="24"/>
        </w:rPr>
        <w:t>).</w:t>
      </w:r>
    </w:p>
    <w:p w14:paraId="69D36E45" w14:textId="2AE60AF2" w:rsidR="00CC7873" w:rsidRPr="009C685A"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The reciprocal of ~0.75 °C/(W/m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is 1.33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ºC), which means that the radiative forcing for CO</w:t>
      </w:r>
      <w:r w:rsidRPr="00832F1E">
        <w:rPr>
          <w:rFonts w:ascii="Times New Roman" w:hAnsi="Times New Roman" w:cs="Times New Roman"/>
          <w:sz w:val="24"/>
          <w:szCs w:val="24"/>
          <w:vertAlign w:val="subscript"/>
        </w:rPr>
        <w:t>2</w:t>
      </w:r>
      <w:r w:rsidRPr="00832F1E">
        <w:rPr>
          <w:rFonts w:ascii="Times New Roman" w:hAnsi="Times New Roman" w:cs="Times New Roman"/>
          <w:sz w:val="24"/>
          <w:szCs w:val="24"/>
        </w:rPr>
        <w:t xml:space="preserve"> can block 1.33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for each 1ºC of temperature increase. </w:t>
      </w:r>
      <w:r w:rsidRPr="009C685A">
        <w:rPr>
          <w:rFonts w:ascii="Times New Roman" w:hAnsi="Times New Roman" w:cs="Times New Roman"/>
          <w:b/>
          <w:bCs/>
          <w:sz w:val="24"/>
          <w:szCs w:val="24"/>
        </w:rPr>
        <w:t xml:space="preserve"> How can that possibly block an increase of surface IR of 5.47 W/m</w:t>
      </w:r>
      <w:r w:rsidRPr="009C685A">
        <w:rPr>
          <w:rFonts w:ascii="Times New Roman" w:hAnsi="Times New Roman" w:cs="Times New Roman"/>
          <w:b/>
          <w:bCs/>
          <w:sz w:val="24"/>
          <w:szCs w:val="24"/>
          <w:vertAlign w:val="superscript"/>
        </w:rPr>
        <w:t>2</w:t>
      </w:r>
      <w:r w:rsidRPr="009C685A">
        <w:rPr>
          <w:rFonts w:ascii="Times New Roman" w:hAnsi="Times New Roman" w:cs="Times New Roman"/>
          <w:b/>
          <w:bCs/>
          <w:sz w:val="24"/>
          <w:szCs w:val="24"/>
        </w:rPr>
        <w:t xml:space="preserve"> for each 1ºC as demanded by the Stefan-Boltzmann law?</w:t>
      </w:r>
      <w:r w:rsidR="009C685A">
        <w:rPr>
          <w:rFonts w:ascii="Times New Roman" w:hAnsi="Times New Roman" w:cs="Times New Roman"/>
          <w:b/>
          <w:bCs/>
          <w:sz w:val="24"/>
          <w:szCs w:val="24"/>
        </w:rPr>
        <w:t xml:space="preserve"> </w:t>
      </w:r>
      <w:r w:rsidR="009C685A">
        <w:rPr>
          <w:rFonts w:ascii="Times New Roman" w:hAnsi="Times New Roman" w:cs="Times New Roman"/>
          <w:sz w:val="24"/>
          <w:szCs w:val="24"/>
        </w:rPr>
        <w:t>[Boldface added]</w:t>
      </w:r>
    </w:p>
    <w:p w14:paraId="5DE306BA" w14:textId="77777777" w:rsidR="00CC7873" w:rsidRPr="00832F1E" w:rsidRDefault="00CC7873" w:rsidP="00CC7873">
      <w:pPr>
        <w:pStyle w:val="normpara"/>
        <w:rPr>
          <w:rFonts w:ascii="Times New Roman" w:hAnsi="Times New Roman"/>
          <w:sz w:val="24"/>
          <w:szCs w:val="24"/>
        </w:rPr>
      </w:pPr>
    </w:p>
    <w:p w14:paraId="6F3A49BF" w14:textId="77777777" w:rsidR="00CC7873" w:rsidRPr="00832F1E" w:rsidRDefault="00CC7873" w:rsidP="00CC7873">
      <w:pPr>
        <w:pStyle w:val="normpara"/>
        <w:rPr>
          <w:rFonts w:ascii="Times New Roman" w:hAnsi="Times New Roman"/>
          <w:sz w:val="24"/>
          <w:szCs w:val="24"/>
        </w:rPr>
      </w:pPr>
      <w:r w:rsidRPr="00832F1E">
        <w:rPr>
          <w:rFonts w:ascii="Times New Roman" w:hAnsi="Times New Roman"/>
          <w:sz w:val="24"/>
          <w:szCs w:val="24"/>
        </w:rPr>
        <w:t>It can’t.</w:t>
      </w:r>
    </w:p>
    <w:p w14:paraId="528407E0" w14:textId="77777777" w:rsidR="00CC7873" w:rsidRPr="00832F1E" w:rsidRDefault="00CC7873" w:rsidP="00CC7873">
      <w:pPr>
        <w:pStyle w:val="normpara"/>
        <w:rPr>
          <w:rFonts w:ascii="Times New Roman" w:hAnsi="Times New Roman"/>
          <w:sz w:val="24"/>
          <w:szCs w:val="24"/>
        </w:rPr>
      </w:pPr>
    </w:p>
    <w:p w14:paraId="2A2C07D1" w14:textId="77777777" w:rsidR="00CC7873" w:rsidRPr="00832F1E" w:rsidRDefault="00CC7873" w:rsidP="00CC7873">
      <w:pPr>
        <w:pStyle w:val="normpara"/>
        <w:rPr>
          <w:rFonts w:ascii="Times New Roman" w:hAnsi="Times New Roman"/>
          <w:sz w:val="24"/>
          <w:szCs w:val="24"/>
        </w:rPr>
      </w:pPr>
      <w:r w:rsidRPr="00832F1E">
        <w:rPr>
          <w:rFonts w:ascii="Times New Roman" w:hAnsi="Times New Roman"/>
          <w:sz w:val="24"/>
          <w:szCs w:val="24"/>
        </w:rPr>
        <w:t>Did I mention that climate modelers have never used the Stefan-Boltzmann law to check their results?</w:t>
      </w:r>
    </w:p>
    <w:p w14:paraId="7634B843" w14:textId="5D1BC857" w:rsidR="00CC7873" w:rsidRPr="00832F1E"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 xml:space="preserve">The mission of the CERES satellite system, begun in 1997, is to measure the Earth’s Energy Imbalance (EEI) (equivalent to Trenberth’s “heating”). </w:t>
      </w:r>
      <w:r w:rsidR="006D4CBC">
        <w:rPr>
          <w:rFonts w:ascii="Times New Roman" w:hAnsi="Times New Roman" w:cs="Times New Roman"/>
          <w:sz w:val="24"/>
          <w:szCs w:val="24"/>
        </w:rPr>
        <w:t xml:space="preserve"> </w:t>
      </w:r>
      <w:r w:rsidRPr="00832F1E">
        <w:rPr>
          <w:rFonts w:ascii="Times New Roman" w:hAnsi="Times New Roman" w:cs="Times New Roman"/>
          <w:sz w:val="24"/>
          <w:szCs w:val="24"/>
        </w:rPr>
        <w:t>The project involves enormous amounts of high-precision data.</w:t>
      </w:r>
    </w:p>
    <w:p w14:paraId="2B2660CD" w14:textId="77777777" w:rsidR="00CC7873" w:rsidRPr="00832F1E" w:rsidRDefault="00CC7873" w:rsidP="00CC7873"/>
    <w:p w14:paraId="7FD1C81B" w14:textId="21C8CFBA" w:rsidR="00CC7873" w:rsidRPr="00832F1E" w:rsidRDefault="00CC7873" w:rsidP="00CC7873">
      <w:pPr>
        <w:pStyle w:val="Fig"/>
        <w:rPr>
          <w:rFonts w:ascii="Times New Roman" w:hAnsi="Times New Roman"/>
          <w:sz w:val="24"/>
          <w:szCs w:val="24"/>
        </w:rPr>
      </w:pPr>
      <w:r w:rsidRPr="00832F1E">
        <w:rPr>
          <w:rFonts w:ascii="Times New Roman" w:hAnsi="Times New Roman"/>
          <w:noProof/>
          <w:sz w:val="24"/>
          <w:szCs w:val="24"/>
        </w:rPr>
        <w:lastRenderedPageBreak/>
        <w:drawing>
          <wp:inline distT="0" distB="0" distL="0" distR="0" wp14:anchorId="2C2AC4EF" wp14:editId="3E49B810">
            <wp:extent cx="3800475" cy="2991342"/>
            <wp:effectExtent l="0" t="0" r="0" b="0"/>
            <wp:docPr id="1835120254" name="Picture 3" descr="A graph of a graph showing the temperature of a heat upt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graph showing the temperature of a heat uptak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475" cy="2991342"/>
                    </a:xfrm>
                    <a:prstGeom prst="rect">
                      <a:avLst/>
                    </a:prstGeom>
                    <a:noFill/>
                    <a:ln>
                      <a:noFill/>
                    </a:ln>
                  </pic:spPr>
                </pic:pic>
              </a:graphicData>
            </a:graphic>
          </wp:inline>
        </w:drawing>
      </w:r>
    </w:p>
    <w:p w14:paraId="5A2CD336" w14:textId="2E6C4BF9" w:rsidR="00CC7873" w:rsidRPr="00832F1E" w:rsidRDefault="00CC7873" w:rsidP="00CC7873">
      <w:r w:rsidRPr="00832F1E">
        <w:t xml:space="preserve">Figure </w:t>
      </w:r>
      <w:bookmarkStart w:id="2" w:name="figCERES_HeatUptake2005_2022"/>
      <w:r w:rsidRPr="00832F1E">
        <w:fldChar w:fldCharType="begin"/>
      </w:r>
      <w:r w:rsidRPr="00832F1E">
        <w:instrText xml:space="preserve"> SEQ figno \* MERGEFORMAT </w:instrText>
      </w:r>
      <w:r w:rsidRPr="00832F1E">
        <w:fldChar w:fldCharType="separate"/>
      </w:r>
      <w:r w:rsidRPr="00832F1E">
        <w:rPr>
          <w:noProof/>
        </w:rPr>
        <w:t>3</w:t>
      </w:r>
      <w:r w:rsidRPr="00832F1E">
        <w:fldChar w:fldCharType="end"/>
      </w:r>
      <w:bookmarkEnd w:id="2"/>
      <w:r w:rsidRPr="00832F1E">
        <w:t>: The CERES results [</w:t>
      </w:r>
      <w:r w:rsidRPr="00832F1E">
        <w:fldChar w:fldCharType="begin"/>
      </w:r>
      <w:r w:rsidRPr="00832F1E">
        <w:instrText xml:space="preserve"> REF refLoebCERES_Data \h </w:instrText>
      </w:r>
      <w:r w:rsidR="00832F1E" w:rsidRPr="00832F1E">
        <w:instrText xml:space="preserve"> \* MERGEFORMAT </w:instrText>
      </w:r>
      <w:r w:rsidRPr="00832F1E">
        <w:fldChar w:fldCharType="separate"/>
      </w:r>
      <w:r w:rsidRPr="00832F1E">
        <w:rPr>
          <w:noProof/>
        </w:rPr>
        <w:t>4</w:t>
      </w:r>
      <w:r w:rsidRPr="00832F1E">
        <w:fldChar w:fldCharType="end"/>
      </w:r>
      <w:r w:rsidRPr="00832F1E">
        <w:t>] for planetary heating, 2002-2022, showing an increase from ca. 0.5 W/m</w:t>
      </w:r>
      <w:r w:rsidRPr="00832F1E">
        <w:rPr>
          <w:vertAlign w:val="superscript"/>
        </w:rPr>
        <w:t>2</w:t>
      </w:r>
      <w:r w:rsidRPr="00832F1E">
        <w:t xml:space="preserve"> to about 1.1 W/m</w:t>
      </w:r>
      <w:r w:rsidRPr="00832F1E">
        <w:rPr>
          <w:vertAlign w:val="superscript"/>
        </w:rPr>
        <w:t>2</w:t>
      </w:r>
      <w:r w:rsidRPr="00832F1E">
        <w:t xml:space="preserve">. </w:t>
      </w:r>
      <w:r w:rsidRPr="00832F1E">
        <w:rPr>
          <w:i/>
          <w:iCs/>
        </w:rPr>
        <w:t>TOA</w:t>
      </w:r>
      <w:r w:rsidRPr="00832F1E">
        <w:t xml:space="preserve"> means “Top of Atmosphere.” </w:t>
      </w:r>
    </w:p>
    <w:p w14:paraId="39DBCC59" w14:textId="77777777" w:rsidR="00CC7873" w:rsidRPr="00832F1E" w:rsidRDefault="00CC7873" w:rsidP="00CC7873"/>
    <w:p w14:paraId="29F651AA" w14:textId="5D6E8B00" w:rsidR="00CC7873" w:rsidRPr="00832F1E"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Unlike the usual reports coming from Trenberth, Schmidt, the IPCC and others, Normal Loeb’s CERES report [</w:t>
      </w:r>
      <w:r w:rsidRPr="00832F1E">
        <w:rPr>
          <w:rFonts w:ascii="Times New Roman" w:hAnsi="Times New Roman" w:cs="Times New Roman"/>
          <w:sz w:val="24"/>
          <w:szCs w:val="24"/>
        </w:rPr>
        <w:fldChar w:fldCharType="begin"/>
      </w:r>
      <w:r w:rsidRPr="00832F1E">
        <w:rPr>
          <w:rFonts w:ascii="Times New Roman" w:hAnsi="Times New Roman" w:cs="Times New Roman"/>
          <w:sz w:val="24"/>
          <w:szCs w:val="24"/>
        </w:rPr>
        <w:instrText xml:space="preserve"> REF refLoebCERES_Data \h  \* MERGEFORMAT </w:instrText>
      </w:r>
      <w:r w:rsidRPr="00832F1E">
        <w:rPr>
          <w:rFonts w:ascii="Times New Roman" w:hAnsi="Times New Roman" w:cs="Times New Roman"/>
          <w:sz w:val="24"/>
          <w:szCs w:val="24"/>
        </w:rPr>
      </w:r>
      <w:r w:rsidRPr="00832F1E">
        <w:rPr>
          <w:rFonts w:ascii="Times New Roman" w:hAnsi="Times New Roman" w:cs="Times New Roman"/>
          <w:sz w:val="24"/>
          <w:szCs w:val="24"/>
        </w:rPr>
        <w:fldChar w:fldCharType="separate"/>
      </w:r>
      <w:r w:rsidRPr="00832F1E">
        <w:rPr>
          <w:rFonts w:ascii="Times New Roman" w:hAnsi="Times New Roman" w:cs="Times New Roman"/>
          <w:noProof/>
          <w:sz w:val="24"/>
          <w:szCs w:val="24"/>
        </w:rPr>
        <w:t>4</w:t>
      </w:r>
      <w:r w:rsidRPr="00832F1E">
        <w:rPr>
          <w:rFonts w:ascii="Times New Roman" w:hAnsi="Times New Roman" w:cs="Times New Roman"/>
          <w:sz w:val="24"/>
          <w:szCs w:val="24"/>
        </w:rPr>
        <w:fldChar w:fldCharType="end"/>
      </w:r>
      <w:r w:rsidRPr="00832F1E">
        <w:rPr>
          <w:rFonts w:ascii="Times New Roman" w:hAnsi="Times New Roman" w:cs="Times New Roman"/>
          <w:sz w:val="24"/>
          <w:szCs w:val="24"/>
        </w:rPr>
        <w:t>] makes no reference to CO</w:t>
      </w:r>
      <w:r w:rsidRPr="00832F1E">
        <w:rPr>
          <w:rFonts w:ascii="Times New Roman" w:hAnsi="Times New Roman" w:cs="Times New Roman"/>
          <w:sz w:val="24"/>
          <w:szCs w:val="24"/>
          <w:vertAlign w:val="subscript"/>
        </w:rPr>
        <w:t>2</w:t>
      </w:r>
      <w:r w:rsidRPr="00832F1E">
        <w:rPr>
          <w:rFonts w:ascii="Times New Roman" w:hAnsi="Times New Roman" w:cs="Times New Roman"/>
          <w:sz w:val="24"/>
          <w:szCs w:val="24"/>
        </w:rPr>
        <w:t xml:space="preserve"> whatsoever.  The </w:t>
      </w:r>
      <w:proofErr w:type="gramStart"/>
      <w:r w:rsidRPr="00832F1E">
        <w:rPr>
          <w:rFonts w:ascii="Times New Roman" w:hAnsi="Times New Roman" w:cs="Times New Roman"/>
          <w:sz w:val="24"/>
          <w:szCs w:val="24"/>
        </w:rPr>
        <w:t>really important</w:t>
      </w:r>
      <w:proofErr w:type="gramEnd"/>
      <w:r w:rsidRPr="00832F1E">
        <w:rPr>
          <w:rFonts w:ascii="Times New Roman" w:hAnsi="Times New Roman" w:cs="Times New Roman"/>
          <w:sz w:val="24"/>
          <w:szCs w:val="24"/>
        </w:rPr>
        <w:t xml:space="preserve"> fact found in the Conclusions [</w:t>
      </w:r>
      <w:r w:rsidRPr="00832F1E">
        <w:rPr>
          <w:rFonts w:ascii="Times New Roman" w:hAnsi="Times New Roman" w:cs="Times New Roman"/>
          <w:sz w:val="24"/>
          <w:szCs w:val="24"/>
        </w:rPr>
        <w:fldChar w:fldCharType="begin"/>
      </w:r>
      <w:r w:rsidRPr="00832F1E">
        <w:rPr>
          <w:rFonts w:ascii="Times New Roman" w:hAnsi="Times New Roman" w:cs="Times New Roman"/>
          <w:sz w:val="24"/>
          <w:szCs w:val="24"/>
        </w:rPr>
        <w:instrText xml:space="preserve"> REF refLoebCERES_Data \h  \* MERGEFORMAT </w:instrText>
      </w:r>
      <w:r w:rsidRPr="00832F1E">
        <w:rPr>
          <w:rFonts w:ascii="Times New Roman" w:hAnsi="Times New Roman" w:cs="Times New Roman"/>
          <w:sz w:val="24"/>
          <w:szCs w:val="24"/>
        </w:rPr>
      </w:r>
      <w:r w:rsidRPr="00832F1E">
        <w:rPr>
          <w:rFonts w:ascii="Times New Roman" w:hAnsi="Times New Roman" w:cs="Times New Roman"/>
          <w:sz w:val="24"/>
          <w:szCs w:val="24"/>
        </w:rPr>
        <w:fldChar w:fldCharType="separate"/>
      </w:r>
      <w:r w:rsidRPr="00832F1E">
        <w:rPr>
          <w:rFonts w:ascii="Times New Roman" w:hAnsi="Times New Roman" w:cs="Times New Roman"/>
          <w:noProof/>
          <w:sz w:val="24"/>
          <w:szCs w:val="24"/>
        </w:rPr>
        <w:t>4</w:t>
      </w:r>
      <w:r w:rsidRPr="00832F1E">
        <w:rPr>
          <w:rFonts w:ascii="Times New Roman" w:hAnsi="Times New Roman" w:cs="Times New Roman"/>
          <w:sz w:val="24"/>
          <w:szCs w:val="24"/>
        </w:rPr>
        <w:fldChar w:fldCharType="end"/>
      </w:r>
      <w:r w:rsidRPr="00832F1E">
        <w:rPr>
          <w:rFonts w:ascii="Times New Roman" w:hAnsi="Times New Roman" w:cs="Times New Roman"/>
          <w:sz w:val="24"/>
          <w:szCs w:val="24"/>
        </w:rPr>
        <w:t>] is:</w:t>
      </w:r>
    </w:p>
    <w:p w14:paraId="2C61B37B" w14:textId="77777777" w:rsidR="00CC7873" w:rsidRPr="00832F1E" w:rsidRDefault="00CC7873" w:rsidP="00CC7873">
      <w:pPr>
        <w:pStyle w:val="normpara"/>
        <w:rPr>
          <w:rFonts w:ascii="Times New Roman" w:hAnsi="Times New Roman"/>
          <w:sz w:val="24"/>
          <w:szCs w:val="24"/>
        </w:rPr>
      </w:pPr>
    </w:p>
    <w:p w14:paraId="69A7ABC4" w14:textId="77777777" w:rsidR="00CC7873" w:rsidRPr="00832F1E" w:rsidRDefault="00CC7873" w:rsidP="00CC7873">
      <w:pPr>
        <w:pStyle w:val="FigCaption"/>
        <w:rPr>
          <w:rFonts w:ascii="Times New Roman" w:hAnsi="Times New Roman"/>
          <w:sz w:val="24"/>
          <w:szCs w:val="24"/>
        </w:rPr>
      </w:pPr>
      <w:r w:rsidRPr="00832F1E">
        <w:rPr>
          <w:rFonts w:ascii="Times New Roman" w:hAnsi="Times New Roman"/>
          <w:b/>
          <w:bCs/>
          <w:sz w:val="24"/>
          <w:szCs w:val="24"/>
        </w:rPr>
        <w:t>The EEI trend is primarily associated with an increase in absorbed solar radiation (ASR)</w:t>
      </w:r>
      <w:r w:rsidRPr="00832F1E">
        <w:rPr>
          <w:rFonts w:ascii="Times New Roman" w:hAnsi="Times New Roman"/>
          <w:sz w:val="24"/>
          <w:szCs w:val="24"/>
        </w:rPr>
        <w:t xml:space="preserve"> partially offset by an increase in OLR [Outgoing longwave radiation). … </w:t>
      </w:r>
      <w:r w:rsidRPr="00832F1E">
        <w:rPr>
          <w:rFonts w:ascii="Times New Roman" w:hAnsi="Times New Roman"/>
          <w:b/>
          <w:bCs/>
          <w:sz w:val="24"/>
          <w:szCs w:val="24"/>
        </w:rPr>
        <w:t>Large ASR trend primarily driven by reductions in low and middle clouds</w:t>
      </w:r>
      <w:r w:rsidRPr="00832F1E">
        <w:rPr>
          <w:rFonts w:ascii="Times New Roman" w:hAnsi="Times New Roman"/>
          <w:sz w:val="24"/>
          <w:szCs w:val="24"/>
        </w:rPr>
        <w:t>.</w:t>
      </w:r>
    </w:p>
    <w:p w14:paraId="60756334" w14:textId="6E63FBEC" w:rsidR="00CC7873" w:rsidRPr="006D4CBC" w:rsidRDefault="00CC7873" w:rsidP="00CC7873">
      <w:pPr>
        <w:pStyle w:val="FirstPP"/>
        <w:rPr>
          <w:rFonts w:ascii="Times New Roman" w:hAnsi="Times New Roman" w:cs="Times New Roman"/>
          <w:sz w:val="24"/>
          <w:szCs w:val="24"/>
        </w:rPr>
      </w:pPr>
      <w:r w:rsidRPr="00832F1E">
        <w:rPr>
          <w:rFonts w:ascii="Times New Roman" w:hAnsi="Times New Roman" w:cs="Times New Roman"/>
          <w:sz w:val="24"/>
          <w:szCs w:val="24"/>
        </w:rPr>
        <w:t>Let us emphasize this point.  The increase in Earth’s Energy Imbalance (EEI; Trenberth’s “heating”) is due primarily to the increase in absorbed solar radiation—the difference between the sunlight incident upon the earth and the amount of reflected sunlight.  Further, the solar irradiance (incident sunlight averaged over the spherical shape of the earth) increased only very slightly—from 340.14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for 2000 to 2010 to 340.17 W/m</w:t>
      </w:r>
      <w:r w:rsidRPr="00832F1E">
        <w:rPr>
          <w:rFonts w:ascii="Times New Roman" w:hAnsi="Times New Roman" w:cs="Times New Roman"/>
          <w:sz w:val="24"/>
          <w:szCs w:val="24"/>
          <w:vertAlign w:val="superscript"/>
        </w:rPr>
        <w:t>2</w:t>
      </w:r>
      <w:r w:rsidRPr="00832F1E">
        <w:rPr>
          <w:rFonts w:ascii="Times New Roman" w:hAnsi="Times New Roman" w:cs="Times New Roman"/>
          <w:sz w:val="24"/>
          <w:szCs w:val="24"/>
        </w:rPr>
        <w:t xml:space="preserve"> for 2013-2023. </w:t>
      </w:r>
      <w:r w:rsidRPr="006D4CBC">
        <w:rPr>
          <w:rFonts w:ascii="Times New Roman" w:hAnsi="Times New Roman" w:cs="Times New Roman"/>
          <w:b/>
          <w:bCs/>
          <w:sz w:val="24"/>
          <w:szCs w:val="24"/>
        </w:rPr>
        <w:t>The Loeb report clarifies that the change is due to the decrease in low and middle clouds.</w:t>
      </w:r>
      <w:r w:rsidR="006D4CBC">
        <w:rPr>
          <w:rFonts w:ascii="Times New Roman" w:hAnsi="Times New Roman" w:cs="Times New Roman"/>
          <w:sz w:val="24"/>
          <w:szCs w:val="24"/>
        </w:rPr>
        <w:t xml:space="preserve"> [Boldface added]</w:t>
      </w:r>
    </w:p>
    <w:p w14:paraId="3ABE675E" w14:textId="77777777" w:rsidR="00CC7873" w:rsidRPr="00832F1E" w:rsidRDefault="00CC7873" w:rsidP="00CC7873">
      <w:pPr>
        <w:pStyle w:val="normpara"/>
        <w:rPr>
          <w:rFonts w:ascii="Times New Roman" w:hAnsi="Times New Roman"/>
          <w:sz w:val="24"/>
          <w:szCs w:val="24"/>
        </w:rPr>
      </w:pPr>
    </w:p>
    <w:p w14:paraId="126BBC67" w14:textId="3969D5A0" w:rsidR="00CC7873" w:rsidRPr="006D4CBC" w:rsidRDefault="00CC7873" w:rsidP="00CC7873">
      <w:pPr>
        <w:pStyle w:val="normpara"/>
        <w:rPr>
          <w:rFonts w:ascii="Times New Roman" w:hAnsi="Times New Roman"/>
          <w:sz w:val="24"/>
          <w:szCs w:val="24"/>
        </w:rPr>
      </w:pPr>
      <w:r w:rsidRPr="00832F1E">
        <w:rPr>
          <w:rFonts w:ascii="Times New Roman" w:hAnsi="Times New Roman"/>
          <w:sz w:val="24"/>
          <w:szCs w:val="24"/>
        </w:rPr>
        <w:t xml:space="preserve">In other words, the increase in EEI is due to a </w:t>
      </w:r>
      <w:r w:rsidRPr="006D4CBC">
        <w:rPr>
          <w:rFonts w:ascii="Times New Roman" w:hAnsi="Times New Roman"/>
          <w:b/>
          <w:bCs/>
          <w:i/>
          <w:iCs/>
          <w:sz w:val="24"/>
          <w:szCs w:val="24"/>
        </w:rPr>
        <w:t>decrease</w:t>
      </w:r>
      <w:r w:rsidRPr="006D4CBC">
        <w:rPr>
          <w:rFonts w:ascii="Times New Roman" w:hAnsi="Times New Roman"/>
          <w:b/>
          <w:bCs/>
          <w:sz w:val="24"/>
          <w:szCs w:val="24"/>
        </w:rPr>
        <w:t xml:space="preserve"> in albedo </w:t>
      </w:r>
      <w:r w:rsidRPr="00832F1E">
        <w:rPr>
          <w:rFonts w:ascii="Times New Roman" w:hAnsi="Times New Roman"/>
          <w:sz w:val="24"/>
          <w:szCs w:val="24"/>
        </w:rPr>
        <w:t xml:space="preserve">(less reflected sunlight), contrary to IPCC’s calculations that always show an </w:t>
      </w:r>
      <w:r w:rsidRPr="006D4CBC">
        <w:rPr>
          <w:rFonts w:ascii="Times New Roman" w:hAnsi="Times New Roman"/>
          <w:b/>
          <w:bCs/>
          <w:i/>
          <w:iCs/>
          <w:sz w:val="24"/>
          <w:szCs w:val="24"/>
        </w:rPr>
        <w:t>increase</w:t>
      </w:r>
      <w:r w:rsidRPr="006D4CBC">
        <w:rPr>
          <w:rFonts w:ascii="Times New Roman" w:hAnsi="Times New Roman"/>
          <w:b/>
          <w:bCs/>
          <w:sz w:val="24"/>
          <w:szCs w:val="24"/>
        </w:rPr>
        <w:t xml:space="preserve"> in albedo.</w:t>
      </w:r>
      <w:r w:rsidR="006D4CBC">
        <w:rPr>
          <w:rFonts w:ascii="Times New Roman" w:hAnsi="Times New Roman"/>
          <w:b/>
          <w:bCs/>
          <w:sz w:val="24"/>
          <w:szCs w:val="24"/>
        </w:rPr>
        <w:t xml:space="preserve"> </w:t>
      </w:r>
      <w:r w:rsidR="006D4CBC">
        <w:rPr>
          <w:rFonts w:ascii="Times New Roman" w:hAnsi="Times New Roman"/>
          <w:sz w:val="24"/>
          <w:szCs w:val="24"/>
        </w:rPr>
        <w:t>[Boldface added]</w:t>
      </w:r>
    </w:p>
    <w:p w14:paraId="7E052D52" w14:textId="77777777" w:rsidR="00CC7873" w:rsidRPr="00832F1E" w:rsidRDefault="00CC7873" w:rsidP="00CC7873">
      <w:pPr>
        <w:pStyle w:val="normpara"/>
        <w:rPr>
          <w:rFonts w:ascii="Times New Roman" w:hAnsi="Times New Roman"/>
          <w:sz w:val="24"/>
          <w:szCs w:val="24"/>
        </w:rPr>
      </w:pPr>
    </w:p>
    <w:p w14:paraId="4A276E38" w14:textId="77777777" w:rsidR="00CC7873" w:rsidRPr="00832F1E" w:rsidRDefault="00CC7873" w:rsidP="00CC7873">
      <w:pPr>
        <w:pStyle w:val="normpara"/>
        <w:rPr>
          <w:rFonts w:ascii="Times New Roman" w:hAnsi="Times New Roman"/>
          <w:sz w:val="24"/>
          <w:szCs w:val="24"/>
        </w:rPr>
      </w:pPr>
      <w:r w:rsidRPr="00832F1E">
        <w:rPr>
          <w:rFonts w:ascii="Times New Roman" w:hAnsi="Times New Roman"/>
          <w:sz w:val="24"/>
          <w:szCs w:val="24"/>
        </w:rPr>
        <w:t xml:space="preserve">In yet other words, the heating of our planet that we’re seeing is </w:t>
      </w:r>
      <w:r w:rsidRPr="00832F1E">
        <w:rPr>
          <w:rFonts w:ascii="Times New Roman" w:hAnsi="Times New Roman"/>
          <w:b/>
          <w:bCs/>
          <w:i/>
          <w:iCs/>
          <w:sz w:val="24"/>
          <w:szCs w:val="24"/>
        </w:rPr>
        <w:t>not due to an increase in atmospheric CO</w:t>
      </w:r>
      <w:r w:rsidRPr="00832F1E">
        <w:rPr>
          <w:rFonts w:ascii="Times New Roman" w:hAnsi="Times New Roman"/>
          <w:b/>
          <w:bCs/>
          <w:i/>
          <w:iCs/>
          <w:sz w:val="24"/>
          <w:szCs w:val="24"/>
          <w:vertAlign w:val="subscript"/>
        </w:rPr>
        <w:t>2</w:t>
      </w:r>
      <w:r w:rsidRPr="00832F1E">
        <w:rPr>
          <w:rFonts w:ascii="Times New Roman" w:hAnsi="Times New Roman"/>
          <w:b/>
          <w:bCs/>
          <w:i/>
          <w:iCs/>
          <w:sz w:val="24"/>
          <w:szCs w:val="24"/>
        </w:rPr>
        <w:t>.</w:t>
      </w:r>
      <w:r w:rsidRPr="00832F1E">
        <w:rPr>
          <w:rFonts w:ascii="Times New Roman" w:hAnsi="Times New Roman"/>
          <w:b/>
          <w:bCs/>
          <w:sz w:val="24"/>
          <w:szCs w:val="24"/>
        </w:rPr>
        <w:t xml:space="preserve"> </w:t>
      </w:r>
      <w:r w:rsidRPr="00832F1E">
        <w:rPr>
          <w:rFonts w:ascii="Times New Roman" w:hAnsi="Times New Roman"/>
          <w:sz w:val="24"/>
          <w:szCs w:val="24"/>
        </w:rPr>
        <w:t xml:space="preserve"> This conclusion of the CERES project, which was designed expressly to determine the heat imbalance of the earth and its causes, has been ignored by “climate scientists,” investigative journalists, and politicians, and will continue to be ignored.</w:t>
      </w:r>
    </w:p>
    <w:p w14:paraId="0A344B07" w14:textId="77777777" w:rsidR="00CC7873" w:rsidRPr="00832F1E" w:rsidRDefault="00CC7873" w:rsidP="00CC7873">
      <w:pPr>
        <w:pStyle w:val="normpara"/>
        <w:rPr>
          <w:rFonts w:ascii="Times New Roman" w:hAnsi="Times New Roman"/>
          <w:sz w:val="24"/>
          <w:szCs w:val="24"/>
        </w:rPr>
      </w:pPr>
    </w:p>
    <w:p w14:paraId="65BC3A06" w14:textId="77777777" w:rsidR="00CC7873" w:rsidRPr="00832F1E" w:rsidRDefault="00CC7873" w:rsidP="00CC7873">
      <w:pPr>
        <w:pStyle w:val="normpara"/>
        <w:rPr>
          <w:rFonts w:ascii="Times New Roman" w:hAnsi="Times New Roman"/>
          <w:sz w:val="24"/>
          <w:szCs w:val="24"/>
        </w:rPr>
      </w:pPr>
      <w:r w:rsidRPr="00832F1E">
        <w:rPr>
          <w:rFonts w:ascii="Times New Roman" w:hAnsi="Times New Roman"/>
          <w:sz w:val="24"/>
          <w:szCs w:val="24"/>
        </w:rPr>
        <w:t>Still, this one fact rings the death knell of the “climate crisis.”  Unequivocally, it says that the worries about CO</w:t>
      </w:r>
      <w:r w:rsidRPr="00832F1E">
        <w:rPr>
          <w:rFonts w:ascii="Times New Roman" w:hAnsi="Times New Roman"/>
          <w:sz w:val="24"/>
          <w:szCs w:val="24"/>
          <w:vertAlign w:val="subscript"/>
        </w:rPr>
        <w:t>2</w:t>
      </w:r>
      <w:r w:rsidRPr="00832F1E">
        <w:rPr>
          <w:rFonts w:ascii="Times New Roman" w:hAnsi="Times New Roman"/>
          <w:sz w:val="24"/>
          <w:szCs w:val="24"/>
        </w:rPr>
        <w:t>, “carbon pollution,” “carbon emissions,” and so forth are entirely misplaced.  The one fact that the warming we are experiencing is due to changing albedo—</w:t>
      </w:r>
      <w:r w:rsidRPr="00832F1E">
        <w:rPr>
          <w:rFonts w:ascii="Times New Roman" w:hAnsi="Times New Roman"/>
          <w:b/>
          <w:bCs/>
          <w:i/>
          <w:iCs/>
          <w:sz w:val="24"/>
          <w:szCs w:val="24"/>
        </w:rPr>
        <w:t>NOT CO</w:t>
      </w:r>
      <w:r w:rsidRPr="00832F1E">
        <w:rPr>
          <w:rFonts w:ascii="Times New Roman" w:hAnsi="Times New Roman"/>
          <w:b/>
          <w:bCs/>
          <w:i/>
          <w:iCs/>
          <w:sz w:val="24"/>
          <w:szCs w:val="24"/>
          <w:vertAlign w:val="subscript"/>
        </w:rPr>
        <w:t>2</w:t>
      </w:r>
      <w:r w:rsidRPr="00832F1E">
        <w:rPr>
          <w:rFonts w:ascii="Times New Roman" w:hAnsi="Times New Roman"/>
          <w:b/>
          <w:bCs/>
          <w:i/>
          <w:iCs/>
          <w:sz w:val="24"/>
          <w:szCs w:val="24"/>
        </w:rPr>
        <w:t>—</w:t>
      </w:r>
      <w:r w:rsidRPr="00832F1E">
        <w:rPr>
          <w:rFonts w:ascii="Times New Roman" w:hAnsi="Times New Roman"/>
          <w:sz w:val="24"/>
          <w:szCs w:val="24"/>
        </w:rPr>
        <w:t xml:space="preserve">means </w:t>
      </w:r>
      <w:r w:rsidRPr="00832F1E">
        <w:rPr>
          <w:rFonts w:ascii="Times New Roman" w:hAnsi="Times New Roman"/>
          <w:sz w:val="24"/>
          <w:szCs w:val="24"/>
        </w:rPr>
        <w:lastRenderedPageBreak/>
        <w:t xml:space="preserve">that the UN’s COPs (Conferences of Parties), the IPCC’s </w:t>
      </w:r>
      <w:r w:rsidRPr="00832F1E">
        <w:rPr>
          <w:rFonts w:ascii="Times New Roman" w:hAnsi="Times New Roman"/>
          <w:i/>
          <w:iCs/>
          <w:sz w:val="24"/>
          <w:szCs w:val="24"/>
        </w:rPr>
        <w:t>Assessment Reports</w:t>
      </w:r>
      <w:r w:rsidRPr="00832F1E">
        <w:rPr>
          <w:rFonts w:ascii="Times New Roman" w:hAnsi="Times New Roman"/>
          <w:sz w:val="24"/>
          <w:szCs w:val="24"/>
        </w:rPr>
        <w:t>, the restrictions on coal, oil, and natural gas, and the belief that we help “save the climate” by killing our cattle are all based on sham science.</w:t>
      </w:r>
    </w:p>
    <w:p w14:paraId="0ADAECEF" w14:textId="77777777" w:rsidR="00CC7873" w:rsidRPr="00832F1E" w:rsidRDefault="00CC7873" w:rsidP="00CC7873">
      <w:pPr>
        <w:pStyle w:val="normpara"/>
        <w:rPr>
          <w:rFonts w:ascii="Times New Roman" w:hAnsi="Times New Roman"/>
          <w:sz w:val="24"/>
          <w:szCs w:val="24"/>
        </w:rPr>
      </w:pPr>
    </w:p>
    <w:p w14:paraId="1C57C6D3" w14:textId="77777777" w:rsidR="00832F1E" w:rsidRDefault="00CC7873" w:rsidP="00832F1E">
      <w:pPr>
        <w:pStyle w:val="reference"/>
        <w:jc w:val="left"/>
        <w:rPr>
          <w:rFonts w:ascii="Times New Roman" w:hAnsi="Times New Roman"/>
          <w:sz w:val="24"/>
          <w:szCs w:val="24"/>
        </w:rPr>
      </w:pPr>
      <w:r w:rsidRPr="00832F1E">
        <w:rPr>
          <w:rFonts w:ascii="Times New Roman" w:hAnsi="Times New Roman"/>
          <w:sz w:val="24"/>
          <w:szCs w:val="24"/>
        </w:rPr>
        <w:t>[</w:t>
      </w:r>
      <w:bookmarkStart w:id="3" w:name="refTrenberthHeatingIsNotWarming"/>
      <w:r w:rsidRPr="00832F1E">
        <w:rPr>
          <w:rFonts w:ascii="Times New Roman" w:hAnsi="Times New Roman"/>
          <w:sz w:val="24"/>
          <w:szCs w:val="24"/>
        </w:rPr>
        <w:fldChar w:fldCharType="begin"/>
      </w:r>
      <w:r w:rsidRPr="00832F1E">
        <w:rPr>
          <w:rFonts w:ascii="Times New Roman" w:hAnsi="Times New Roman"/>
          <w:sz w:val="24"/>
          <w:szCs w:val="24"/>
        </w:rPr>
        <w:instrText xml:space="preserve"> SEQ refno \* MERGEFORMAT </w:instrText>
      </w:r>
      <w:r w:rsidRPr="00832F1E">
        <w:rPr>
          <w:rFonts w:ascii="Times New Roman" w:hAnsi="Times New Roman"/>
          <w:sz w:val="24"/>
          <w:szCs w:val="24"/>
        </w:rPr>
        <w:fldChar w:fldCharType="separate"/>
      </w:r>
      <w:r w:rsidRPr="00832F1E">
        <w:rPr>
          <w:rFonts w:ascii="Times New Roman" w:hAnsi="Times New Roman"/>
          <w:noProof/>
          <w:sz w:val="24"/>
          <w:szCs w:val="24"/>
        </w:rPr>
        <w:t>2</w:t>
      </w:r>
      <w:r w:rsidRPr="00832F1E">
        <w:rPr>
          <w:rFonts w:ascii="Times New Roman" w:hAnsi="Times New Roman"/>
          <w:sz w:val="24"/>
          <w:szCs w:val="24"/>
        </w:rPr>
        <w:fldChar w:fldCharType="end"/>
      </w:r>
      <w:bookmarkEnd w:id="3"/>
      <w:r w:rsidRPr="00832F1E">
        <w:rPr>
          <w:rFonts w:ascii="Times New Roman" w:hAnsi="Times New Roman"/>
          <w:sz w:val="24"/>
          <w:szCs w:val="24"/>
        </w:rPr>
        <w:t>]</w:t>
      </w:r>
      <w:r w:rsidRPr="00832F1E">
        <w:rPr>
          <w:rFonts w:ascii="Times New Roman" w:hAnsi="Times New Roman"/>
          <w:sz w:val="24"/>
          <w:szCs w:val="24"/>
        </w:rPr>
        <w:tab/>
        <w:t xml:space="preserve">Kevin E. Trenberth, “Characterizing Climate Change from Heating, Not Merely Temperature,” </w:t>
      </w:r>
    </w:p>
    <w:p w14:paraId="02A75323" w14:textId="594BC4C2" w:rsidR="009C685A" w:rsidRDefault="009C685A" w:rsidP="00832F1E">
      <w:pPr>
        <w:pStyle w:val="reference"/>
        <w:ind w:left="864"/>
        <w:jc w:val="left"/>
        <w:rPr>
          <w:rFonts w:ascii="Times New Roman" w:eastAsiaTheme="majorEastAsia" w:hAnsi="Times New Roman"/>
          <w:sz w:val="24"/>
          <w:szCs w:val="24"/>
          <w:u w:val="single"/>
        </w:rPr>
      </w:pPr>
      <w:hyperlink r:id="rId7" w:history="1">
        <w:r w:rsidRPr="004125C3">
          <w:rPr>
            <w:rStyle w:val="Hyperlink"/>
            <w:rFonts w:ascii="Times New Roman" w:eastAsiaTheme="majorEastAsia" w:hAnsi="Times New Roman"/>
            <w:sz w:val="24"/>
            <w:szCs w:val="24"/>
          </w:rPr>
          <w:t>https://www.worldscientific.com/doi/full/10.1142/S2972312424750018</w:t>
        </w:r>
      </w:hyperlink>
    </w:p>
    <w:p w14:paraId="1D44C4CF" w14:textId="77777777" w:rsidR="00CC7873" w:rsidRPr="00832F1E" w:rsidRDefault="00CC7873" w:rsidP="00CC7873">
      <w:pPr>
        <w:pStyle w:val="reference"/>
        <w:rPr>
          <w:rFonts w:ascii="Times New Roman" w:hAnsi="Times New Roman"/>
          <w:sz w:val="24"/>
          <w:szCs w:val="24"/>
        </w:rPr>
      </w:pPr>
    </w:p>
    <w:p w14:paraId="1CA57C40" w14:textId="3E5837B3" w:rsidR="00CC7873" w:rsidRPr="00832F1E" w:rsidRDefault="00CC7873" w:rsidP="00F96188">
      <w:pPr>
        <w:pStyle w:val="reference"/>
        <w:jc w:val="left"/>
        <w:rPr>
          <w:rFonts w:ascii="Times New Roman" w:hAnsi="Times New Roman"/>
          <w:sz w:val="24"/>
          <w:szCs w:val="24"/>
        </w:rPr>
      </w:pPr>
      <w:r w:rsidRPr="00832F1E">
        <w:rPr>
          <w:rFonts w:ascii="Times New Roman" w:hAnsi="Times New Roman"/>
          <w:sz w:val="24"/>
          <w:szCs w:val="24"/>
        </w:rPr>
        <w:t>[</w:t>
      </w:r>
      <w:bookmarkStart w:id="4" w:name="refGavinSchmidt2022"/>
      <w:r w:rsidRPr="00832F1E">
        <w:rPr>
          <w:rFonts w:ascii="Times New Roman" w:hAnsi="Times New Roman"/>
          <w:sz w:val="24"/>
          <w:szCs w:val="24"/>
        </w:rPr>
        <w:fldChar w:fldCharType="begin"/>
      </w:r>
      <w:r w:rsidRPr="00832F1E">
        <w:rPr>
          <w:rFonts w:ascii="Times New Roman" w:hAnsi="Times New Roman"/>
          <w:sz w:val="24"/>
          <w:szCs w:val="24"/>
        </w:rPr>
        <w:instrText xml:space="preserve"> SEQ refno \* MERGEFORMAT </w:instrText>
      </w:r>
      <w:r w:rsidRPr="00832F1E">
        <w:rPr>
          <w:rFonts w:ascii="Times New Roman" w:hAnsi="Times New Roman"/>
          <w:sz w:val="24"/>
          <w:szCs w:val="24"/>
        </w:rPr>
        <w:fldChar w:fldCharType="separate"/>
      </w:r>
      <w:r w:rsidRPr="00832F1E">
        <w:rPr>
          <w:rFonts w:ascii="Times New Roman" w:hAnsi="Times New Roman"/>
          <w:noProof/>
          <w:sz w:val="24"/>
          <w:szCs w:val="24"/>
        </w:rPr>
        <w:t>3</w:t>
      </w:r>
      <w:r w:rsidRPr="00832F1E">
        <w:rPr>
          <w:rFonts w:ascii="Times New Roman" w:hAnsi="Times New Roman"/>
          <w:sz w:val="24"/>
          <w:szCs w:val="24"/>
        </w:rPr>
        <w:fldChar w:fldCharType="end"/>
      </w:r>
      <w:bookmarkEnd w:id="4"/>
      <w:r w:rsidRPr="00832F1E">
        <w:rPr>
          <w:rFonts w:ascii="Times New Roman" w:hAnsi="Times New Roman"/>
          <w:sz w:val="24"/>
          <w:szCs w:val="24"/>
        </w:rPr>
        <w:t>]</w:t>
      </w:r>
      <w:r w:rsidRPr="00832F1E">
        <w:rPr>
          <w:rFonts w:ascii="Times New Roman" w:hAnsi="Times New Roman"/>
          <w:sz w:val="24"/>
          <w:szCs w:val="24"/>
        </w:rPr>
        <w:tab/>
        <w:t xml:space="preserve">Gavin Schmidt, </w:t>
      </w:r>
      <w:hyperlink r:id="rId8" w:history="1">
        <w:r w:rsidR="00F96188" w:rsidRPr="00832F1E">
          <w:rPr>
            <w:rStyle w:val="Hyperlink"/>
            <w:rFonts w:ascii="Times New Roman" w:eastAsiaTheme="majorEastAsia" w:hAnsi="Times New Roman"/>
            <w:sz w:val="24"/>
            <w:szCs w:val="24"/>
          </w:rPr>
          <w:t>https://www.realclimate.org/indexphp/ar</w:t>
        </w:r>
        <w:r w:rsidR="00F96188" w:rsidRPr="00832F1E">
          <w:rPr>
            <w:rStyle w:val="Hyperlink"/>
            <w:rFonts w:ascii="Times New Roman" w:hAnsi="Times New Roman"/>
            <w:sz w:val="24"/>
            <w:szCs w:val="24"/>
          </w:rPr>
          <w:t>chives/2022/07/the-cos2-problem-in-six-easy-steps-2022-update/</w:t>
        </w:r>
      </w:hyperlink>
      <w:r w:rsidR="00F96188" w:rsidRPr="00832F1E">
        <w:rPr>
          <w:rFonts w:ascii="Times New Roman" w:hAnsi="Times New Roman"/>
          <w:sz w:val="24"/>
          <w:szCs w:val="24"/>
        </w:rPr>
        <w:t xml:space="preserve"> [Note: The page has been deleted from Real Climate.]</w:t>
      </w:r>
    </w:p>
    <w:p w14:paraId="73833516" w14:textId="77777777" w:rsidR="00CC7873" w:rsidRPr="00832F1E" w:rsidRDefault="00CC7873" w:rsidP="00CC7873">
      <w:pPr>
        <w:pStyle w:val="reference"/>
        <w:rPr>
          <w:rFonts w:ascii="Times New Roman" w:hAnsi="Times New Roman"/>
          <w:sz w:val="24"/>
          <w:szCs w:val="24"/>
        </w:rPr>
      </w:pPr>
    </w:p>
    <w:p w14:paraId="5C3A3C4B" w14:textId="34ED07E9" w:rsidR="00832F1E" w:rsidRDefault="00CC7873" w:rsidP="00F96188">
      <w:pPr>
        <w:pStyle w:val="reference"/>
        <w:jc w:val="left"/>
        <w:rPr>
          <w:rFonts w:ascii="Times New Roman" w:hAnsi="Times New Roman"/>
          <w:sz w:val="24"/>
          <w:szCs w:val="24"/>
        </w:rPr>
      </w:pPr>
      <w:r w:rsidRPr="00832F1E">
        <w:rPr>
          <w:rFonts w:ascii="Times New Roman" w:hAnsi="Times New Roman"/>
          <w:sz w:val="24"/>
          <w:szCs w:val="24"/>
        </w:rPr>
        <w:t>[</w:t>
      </w:r>
      <w:bookmarkStart w:id="5" w:name="refLoebCERES_Data"/>
      <w:r w:rsidRPr="00832F1E">
        <w:rPr>
          <w:rFonts w:ascii="Times New Roman" w:hAnsi="Times New Roman"/>
          <w:sz w:val="24"/>
          <w:szCs w:val="24"/>
        </w:rPr>
        <w:fldChar w:fldCharType="begin"/>
      </w:r>
      <w:r w:rsidRPr="00832F1E">
        <w:rPr>
          <w:rFonts w:ascii="Times New Roman" w:hAnsi="Times New Roman"/>
          <w:sz w:val="24"/>
          <w:szCs w:val="24"/>
        </w:rPr>
        <w:instrText xml:space="preserve"> SEQ refno \* MERGEFORMAT </w:instrText>
      </w:r>
      <w:r w:rsidRPr="00832F1E">
        <w:rPr>
          <w:rFonts w:ascii="Times New Roman" w:hAnsi="Times New Roman"/>
          <w:sz w:val="24"/>
          <w:szCs w:val="24"/>
        </w:rPr>
        <w:fldChar w:fldCharType="separate"/>
      </w:r>
      <w:r w:rsidRPr="00832F1E">
        <w:rPr>
          <w:rFonts w:ascii="Times New Roman" w:hAnsi="Times New Roman"/>
          <w:noProof/>
          <w:sz w:val="24"/>
          <w:szCs w:val="24"/>
        </w:rPr>
        <w:t>4</w:t>
      </w:r>
      <w:r w:rsidRPr="00832F1E">
        <w:rPr>
          <w:rFonts w:ascii="Times New Roman" w:hAnsi="Times New Roman"/>
          <w:sz w:val="24"/>
          <w:szCs w:val="24"/>
        </w:rPr>
        <w:fldChar w:fldCharType="end"/>
      </w:r>
      <w:bookmarkEnd w:id="5"/>
      <w:r w:rsidRPr="00832F1E">
        <w:rPr>
          <w:rFonts w:ascii="Times New Roman" w:hAnsi="Times New Roman"/>
          <w:sz w:val="24"/>
          <w:szCs w:val="24"/>
        </w:rPr>
        <w:t>]</w:t>
      </w:r>
      <w:r w:rsidRPr="00832F1E">
        <w:rPr>
          <w:rFonts w:ascii="Times New Roman" w:hAnsi="Times New Roman"/>
          <w:sz w:val="24"/>
          <w:szCs w:val="24"/>
        </w:rPr>
        <w:tab/>
        <w:t>Norman G. Loeb, “Observational Assessment of Changes in Earth’s Energy Imbalance Since 2000</w:t>
      </w:r>
      <w:r w:rsidR="009C685A">
        <w:rPr>
          <w:rFonts w:ascii="Times New Roman" w:hAnsi="Times New Roman"/>
          <w:sz w:val="24"/>
          <w:szCs w:val="24"/>
        </w:rPr>
        <w:t>”</w:t>
      </w:r>
      <w:r w:rsidRPr="00832F1E">
        <w:rPr>
          <w:rFonts w:ascii="Times New Roman" w:hAnsi="Times New Roman"/>
          <w:sz w:val="24"/>
          <w:szCs w:val="24"/>
        </w:rPr>
        <w:t>,</w:t>
      </w:r>
    </w:p>
    <w:p w14:paraId="139C6857" w14:textId="65F8AB6C" w:rsidR="00CC7873" w:rsidRPr="009C685A" w:rsidRDefault="00CC7873" w:rsidP="00832F1E">
      <w:pPr>
        <w:pStyle w:val="reference"/>
        <w:ind w:left="864"/>
        <w:jc w:val="left"/>
        <w:rPr>
          <w:rFonts w:ascii="Times New Roman" w:hAnsi="Times New Roman"/>
          <w:sz w:val="24"/>
          <w:szCs w:val="24"/>
          <w:u w:val="single"/>
        </w:rPr>
      </w:pPr>
      <w:r w:rsidRPr="009C685A">
        <w:rPr>
          <w:rFonts w:ascii="Times New Roman" w:hAnsi="Times New Roman"/>
          <w:sz w:val="24"/>
          <w:szCs w:val="24"/>
          <w:u w:val="single"/>
        </w:rPr>
        <w:t>https://ceres.larc.nasa.gov/documents/STM/2023-05/15_Loeb_Contributed_Science_Presentation_2023.pdf</w:t>
      </w:r>
    </w:p>
    <w:p w14:paraId="3C003B83" w14:textId="77777777" w:rsidR="00CC7873" w:rsidRPr="00CC7873" w:rsidRDefault="00CC7873" w:rsidP="00F96188"/>
    <w:sectPr w:rsidR="00CC7873" w:rsidRPr="00CC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73"/>
    <w:rsid w:val="003925F2"/>
    <w:rsid w:val="003A25A4"/>
    <w:rsid w:val="004D3DA0"/>
    <w:rsid w:val="006D4CBC"/>
    <w:rsid w:val="0078523E"/>
    <w:rsid w:val="00832F1E"/>
    <w:rsid w:val="009C685A"/>
    <w:rsid w:val="00CC7873"/>
    <w:rsid w:val="00DB6063"/>
    <w:rsid w:val="00F9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0EED"/>
  <w15:chartTrackingRefBased/>
  <w15:docId w15:val="{9893EA48-05E3-4C14-90F6-35467BC1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78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78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78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78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78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78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78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78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78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78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78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7873"/>
    <w:rPr>
      <w:i/>
      <w:iCs/>
      <w:color w:val="404040" w:themeColor="text1" w:themeTint="BF"/>
    </w:rPr>
  </w:style>
  <w:style w:type="paragraph" w:styleId="ListParagraph">
    <w:name w:val="List Paragraph"/>
    <w:basedOn w:val="Normal"/>
    <w:uiPriority w:val="34"/>
    <w:qFormat/>
    <w:rsid w:val="00CC7873"/>
    <w:pPr>
      <w:ind w:left="720"/>
      <w:contextualSpacing/>
    </w:pPr>
  </w:style>
  <w:style w:type="character" w:styleId="IntenseEmphasis">
    <w:name w:val="Intense Emphasis"/>
    <w:basedOn w:val="DefaultParagraphFont"/>
    <w:uiPriority w:val="21"/>
    <w:qFormat/>
    <w:rsid w:val="00CC7873"/>
    <w:rPr>
      <w:i/>
      <w:iCs/>
      <w:color w:val="0F4761" w:themeColor="accent1" w:themeShade="BF"/>
    </w:rPr>
  </w:style>
  <w:style w:type="paragraph" w:styleId="IntenseQuote">
    <w:name w:val="Intense Quote"/>
    <w:basedOn w:val="Normal"/>
    <w:next w:val="Normal"/>
    <w:link w:val="IntenseQuoteChar"/>
    <w:uiPriority w:val="30"/>
    <w:qFormat/>
    <w:rsid w:val="00CC7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73"/>
    <w:rPr>
      <w:i/>
      <w:iCs/>
      <w:color w:val="0F4761" w:themeColor="accent1" w:themeShade="BF"/>
    </w:rPr>
  </w:style>
  <w:style w:type="character" w:styleId="IntenseReference">
    <w:name w:val="Intense Reference"/>
    <w:basedOn w:val="DefaultParagraphFont"/>
    <w:uiPriority w:val="32"/>
    <w:qFormat/>
    <w:rsid w:val="00CC7873"/>
    <w:rPr>
      <w:b/>
      <w:bCs/>
      <w:smallCaps/>
      <w:color w:val="0F4761" w:themeColor="accent1" w:themeShade="BF"/>
      <w:spacing w:val="5"/>
    </w:rPr>
  </w:style>
  <w:style w:type="paragraph" w:customStyle="1" w:styleId="Fig">
    <w:name w:val="Fig"/>
    <w:basedOn w:val="Normal"/>
    <w:next w:val="Normal"/>
    <w:qFormat/>
    <w:rsid w:val="00CC7873"/>
    <w:pPr>
      <w:keepNext/>
      <w:spacing w:before="120" w:after="120"/>
      <w:jc w:val="center"/>
    </w:pPr>
    <w:rPr>
      <w:rFonts w:ascii="Century" w:eastAsia="Times New Roman" w:hAnsi="Century"/>
      <w:sz w:val="18"/>
      <w:szCs w:val="20"/>
      <w14:ligatures w14:val="none"/>
    </w:rPr>
  </w:style>
  <w:style w:type="paragraph" w:customStyle="1" w:styleId="normpara">
    <w:name w:val="normpara"/>
    <w:basedOn w:val="Normal"/>
    <w:qFormat/>
    <w:rsid w:val="00CC7873"/>
    <w:pPr>
      <w:ind w:firstLine="288"/>
      <w:jc w:val="both"/>
    </w:pPr>
    <w:rPr>
      <w:rFonts w:ascii="Century" w:eastAsia="Times New Roman" w:hAnsi="Century"/>
      <w:kern w:val="0"/>
      <w:sz w:val="18"/>
      <w:szCs w:val="20"/>
      <w14:ligatures w14:val="none"/>
    </w:rPr>
  </w:style>
  <w:style w:type="paragraph" w:customStyle="1" w:styleId="FirstPP">
    <w:name w:val="First_PP"/>
    <w:basedOn w:val="normpara"/>
    <w:next w:val="normpara"/>
    <w:qFormat/>
    <w:rsid w:val="00CC7873"/>
    <w:pPr>
      <w:spacing w:before="120"/>
      <w:ind w:firstLine="0"/>
    </w:pPr>
    <w:rPr>
      <w:rFonts w:cs="Arial"/>
      <w:color w:val="000000"/>
      <w:szCs w:val="18"/>
    </w:rPr>
  </w:style>
  <w:style w:type="paragraph" w:customStyle="1" w:styleId="LongQuoteNoCitation">
    <w:name w:val="LongQuoteNoCitation"/>
    <w:basedOn w:val="Normal"/>
    <w:next w:val="FirstPP"/>
    <w:qFormat/>
    <w:rsid w:val="00CC7873"/>
    <w:pPr>
      <w:spacing w:before="60" w:after="60"/>
      <w:ind w:left="288" w:right="288" w:firstLine="288"/>
      <w:contextualSpacing/>
      <w:jc w:val="both"/>
    </w:pPr>
    <w:rPr>
      <w:rFonts w:ascii="Century" w:eastAsia="Times New Roman" w:hAnsi="Century"/>
      <w:kern w:val="0"/>
      <w:sz w:val="16"/>
      <w:szCs w:val="16"/>
      <w14:ligatures w14:val="none"/>
    </w:rPr>
  </w:style>
  <w:style w:type="character" w:styleId="Hyperlink">
    <w:name w:val="Hyperlink"/>
    <w:basedOn w:val="DefaultParagraphFont"/>
    <w:uiPriority w:val="99"/>
    <w:unhideWhenUsed/>
    <w:rsid w:val="00CC7873"/>
    <w:rPr>
      <w:color w:val="000000"/>
      <w:u w:val="single"/>
    </w:rPr>
  </w:style>
  <w:style w:type="paragraph" w:customStyle="1" w:styleId="FigCaption">
    <w:name w:val="FigCaption"/>
    <w:basedOn w:val="Normal"/>
    <w:next w:val="FirstPP"/>
    <w:qFormat/>
    <w:rsid w:val="00CC7873"/>
    <w:pPr>
      <w:spacing w:before="60" w:after="120"/>
      <w:ind w:left="432" w:right="432"/>
      <w:jc w:val="both"/>
    </w:pPr>
    <w:rPr>
      <w:rFonts w:ascii="Century" w:eastAsia="Times New Roman" w:hAnsi="Century"/>
      <w:kern w:val="0"/>
      <w:sz w:val="16"/>
      <w:szCs w:val="20"/>
      <w14:ligatures w14:val="none"/>
    </w:rPr>
  </w:style>
  <w:style w:type="paragraph" w:customStyle="1" w:styleId="reference">
    <w:name w:val="reference"/>
    <w:basedOn w:val="Normal"/>
    <w:qFormat/>
    <w:rsid w:val="00CC7873"/>
    <w:pPr>
      <w:spacing w:line="240" w:lineRule="atLeast"/>
      <w:ind w:left="432" w:hanging="432"/>
      <w:jc w:val="both"/>
      <w:outlineLvl w:val="2"/>
    </w:pPr>
    <w:rPr>
      <w:rFonts w:ascii="Century" w:eastAsia="Times New Roman" w:hAnsi="Century"/>
      <w:kern w:val="0"/>
      <w:sz w:val="16"/>
      <w:szCs w:val="20"/>
      <w14:ligatures w14:val="none"/>
    </w:rPr>
  </w:style>
  <w:style w:type="character" w:styleId="UnresolvedMention">
    <w:name w:val="Unresolved Mention"/>
    <w:basedOn w:val="DefaultParagraphFont"/>
    <w:uiPriority w:val="99"/>
    <w:semiHidden/>
    <w:unhideWhenUsed/>
    <w:rsid w:val="00F96188"/>
    <w:rPr>
      <w:color w:val="605E5C"/>
      <w:shd w:val="clear" w:color="auto" w:fill="E1DFDD"/>
    </w:rPr>
  </w:style>
  <w:style w:type="character" w:styleId="FollowedHyperlink">
    <w:name w:val="FollowedHyperlink"/>
    <w:basedOn w:val="DefaultParagraphFont"/>
    <w:uiPriority w:val="99"/>
    <w:semiHidden/>
    <w:unhideWhenUsed/>
    <w:rsid w:val="00832F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4161">
      <w:bodyDiv w:val="1"/>
      <w:marLeft w:val="0"/>
      <w:marRight w:val="0"/>
      <w:marTop w:val="0"/>
      <w:marBottom w:val="0"/>
      <w:divBdr>
        <w:top w:val="none" w:sz="0" w:space="0" w:color="auto"/>
        <w:left w:val="none" w:sz="0" w:space="0" w:color="auto"/>
        <w:bottom w:val="none" w:sz="0" w:space="0" w:color="auto"/>
        <w:right w:val="none" w:sz="0" w:space="0" w:color="auto"/>
      </w:divBdr>
    </w:div>
    <w:div w:id="859707562">
      <w:bodyDiv w:val="1"/>
      <w:marLeft w:val="0"/>
      <w:marRight w:val="0"/>
      <w:marTop w:val="0"/>
      <w:marBottom w:val="0"/>
      <w:divBdr>
        <w:top w:val="none" w:sz="0" w:space="0" w:color="auto"/>
        <w:left w:val="none" w:sz="0" w:space="0" w:color="auto"/>
        <w:bottom w:val="none" w:sz="0" w:space="0" w:color="auto"/>
        <w:right w:val="none" w:sz="0" w:space="0" w:color="auto"/>
      </w:divBdr>
    </w:div>
    <w:div w:id="1049766569">
      <w:bodyDiv w:val="1"/>
      <w:marLeft w:val="0"/>
      <w:marRight w:val="0"/>
      <w:marTop w:val="0"/>
      <w:marBottom w:val="0"/>
      <w:divBdr>
        <w:top w:val="none" w:sz="0" w:space="0" w:color="auto"/>
        <w:left w:val="none" w:sz="0" w:space="0" w:color="auto"/>
        <w:bottom w:val="none" w:sz="0" w:space="0" w:color="auto"/>
        <w:right w:val="none" w:sz="0" w:space="0" w:color="auto"/>
      </w:divBdr>
    </w:div>
    <w:div w:id="1175656215">
      <w:bodyDiv w:val="1"/>
      <w:marLeft w:val="0"/>
      <w:marRight w:val="0"/>
      <w:marTop w:val="0"/>
      <w:marBottom w:val="0"/>
      <w:divBdr>
        <w:top w:val="none" w:sz="0" w:space="0" w:color="auto"/>
        <w:left w:val="none" w:sz="0" w:space="0" w:color="auto"/>
        <w:bottom w:val="none" w:sz="0" w:space="0" w:color="auto"/>
        <w:right w:val="none" w:sz="0" w:space="0" w:color="auto"/>
      </w:divBdr>
    </w:div>
    <w:div w:id="1202980507">
      <w:bodyDiv w:val="1"/>
      <w:marLeft w:val="0"/>
      <w:marRight w:val="0"/>
      <w:marTop w:val="0"/>
      <w:marBottom w:val="0"/>
      <w:divBdr>
        <w:top w:val="none" w:sz="0" w:space="0" w:color="auto"/>
        <w:left w:val="none" w:sz="0" w:space="0" w:color="auto"/>
        <w:bottom w:val="none" w:sz="0" w:space="0" w:color="auto"/>
        <w:right w:val="none" w:sz="0" w:space="0" w:color="auto"/>
      </w:divBdr>
    </w:div>
    <w:div w:id="18896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climate.org/indexphp/archives/2022/07/the-cos2-problem-in-six-easy-steps-2022-update/" TargetMode="External"/><Relationship Id="rId3" Type="http://schemas.openxmlformats.org/officeDocument/2006/relationships/webSettings" Target="webSettings.xml"/><Relationship Id="rId7" Type="http://schemas.openxmlformats.org/officeDocument/2006/relationships/hyperlink" Target="https://www.worldscientific.com/doi/full/10.1142/S2972312424750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2</cp:revision>
  <dcterms:created xsi:type="dcterms:W3CDTF">2024-05-11T22:09:00Z</dcterms:created>
  <dcterms:modified xsi:type="dcterms:W3CDTF">2024-05-11T22:09:00Z</dcterms:modified>
</cp:coreProperties>
</file>